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24015">
      <w:pPr>
        <w:pStyle w:val="2"/>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0" w:lineRule="atLeast"/>
        <w:ind w:firstLine="0" w:firstLineChars="0"/>
        <w:jc w:val="center"/>
        <w:textAlignment w:val="auto"/>
        <w:outlineLvl w:val="0"/>
        <w:rPr>
          <w:rFonts w:hint="eastAsia" w:ascii="Times New Roman" w:hAnsi="Times New Roman" w:eastAsia="方正小标宋简体" w:cstheme="minorBidi"/>
          <w:b w:val="0"/>
          <w:bCs/>
          <w:sz w:val="44"/>
          <w:szCs w:val="22"/>
          <w:lang w:bidi="ar-SA"/>
        </w:rPr>
      </w:pPr>
      <w:r>
        <w:rPr>
          <w:rFonts w:hint="eastAsia" w:ascii="Times New Roman" w:hAnsi="Times New Roman" w:eastAsia="方正小标宋简体" w:cstheme="minorBidi"/>
          <w:b w:val="0"/>
          <w:bCs/>
          <w:sz w:val="44"/>
          <w:szCs w:val="22"/>
          <w:lang w:bidi="ar-SA"/>
        </w:rPr>
        <w:t>兴宁市林业局202</w:t>
      </w:r>
      <w:r>
        <w:rPr>
          <w:rFonts w:hint="eastAsia" w:ascii="Times New Roman" w:hAnsi="Times New Roman" w:eastAsia="方正小标宋简体" w:cstheme="minorBidi"/>
          <w:b w:val="0"/>
          <w:bCs/>
          <w:sz w:val="44"/>
          <w:szCs w:val="22"/>
          <w:lang w:val="en-US" w:eastAsia="zh-CN" w:bidi="ar-SA"/>
        </w:rPr>
        <w:t>5</w:t>
      </w:r>
      <w:r>
        <w:rPr>
          <w:rFonts w:hint="eastAsia" w:ascii="Times New Roman" w:hAnsi="Times New Roman" w:eastAsia="方正小标宋简体" w:cstheme="minorBidi"/>
          <w:b w:val="0"/>
          <w:bCs/>
          <w:sz w:val="44"/>
          <w:szCs w:val="22"/>
          <w:lang w:bidi="ar-SA"/>
        </w:rPr>
        <w:t>年政府信息公开工作</w:t>
      </w:r>
    </w:p>
    <w:p w14:paraId="0A2D357E">
      <w:pPr>
        <w:pStyle w:val="2"/>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0" w:lineRule="atLeast"/>
        <w:ind w:firstLine="0" w:firstLineChars="0"/>
        <w:jc w:val="center"/>
        <w:textAlignment w:val="auto"/>
        <w:outlineLvl w:val="0"/>
        <w:rPr>
          <w:rFonts w:hint="eastAsia" w:ascii="Times New Roman" w:hAnsi="Times New Roman" w:eastAsia="方正小标宋简体" w:cstheme="minorBidi"/>
          <w:b/>
          <w:bCs w:val="0"/>
          <w:sz w:val="44"/>
          <w:szCs w:val="22"/>
          <w:lang w:bidi="ar-SA"/>
        </w:rPr>
      </w:pPr>
      <w:r>
        <w:rPr>
          <w:rFonts w:hint="eastAsia" w:ascii="Times New Roman" w:hAnsi="Times New Roman" w:eastAsia="方正小标宋简体" w:cstheme="minorBidi"/>
          <w:b w:val="0"/>
          <w:bCs/>
          <w:sz w:val="44"/>
          <w:szCs w:val="22"/>
          <w:lang w:bidi="ar-SA"/>
        </w:rPr>
        <w:t>年度报告</w:t>
      </w:r>
    </w:p>
    <w:p w14:paraId="694ADBE8">
      <w:pPr>
        <w:pStyle w:val="2"/>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0" w:lineRule="atLeast"/>
        <w:ind w:firstLine="0" w:firstLineChars="0"/>
        <w:jc w:val="both"/>
        <w:textAlignment w:val="auto"/>
        <w:outlineLvl w:val="0"/>
      </w:pPr>
    </w:p>
    <w:p w14:paraId="31DF26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ascii="Times New Roman" w:hAnsi="Times New Roman" w:eastAsia="方正仿宋简体" w:cs="微软雅黑"/>
          <w:i w:val="0"/>
          <w:iCs w:val="0"/>
          <w:caps w:val="0"/>
          <w:color w:val="424242"/>
          <w:spacing w:val="0"/>
          <w:sz w:val="32"/>
          <w:szCs w:val="27"/>
        </w:rPr>
      </w:pPr>
      <w:r>
        <w:rPr>
          <w:rFonts w:hint="eastAsia" w:ascii="Times New Roman" w:hAnsi="Times New Roman" w:eastAsia="方正仿宋简体" w:cs="宋体"/>
          <w:i w:val="0"/>
          <w:iCs w:val="0"/>
          <w:caps w:val="0"/>
          <w:color w:val="424242"/>
          <w:spacing w:val="0"/>
          <w:sz w:val="32"/>
          <w:szCs w:val="27"/>
          <w:shd w:val="clear" w:fill="FFFFFF"/>
        </w:rPr>
        <w:t>根据《中华人民共和国政府信息公开条例》规定，现公布兴宁市林业局202</w:t>
      </w:r>
      <w:r>
        <w:rPr>
          <w:rFonts w:hint="eastAsia" w:ascii="Times New Roman" w:hAnsi="Times New Roman" w:eastAsia="方正仿宋简体" w:cs="宋体"/>
          <w:i w:val="0"/>
          <w:iCs w:val="0"/>
          <w:caps w:val="0"/>
          <w:color w:val="424242"/>
          <w:spacing w:val="0"/>
          <w:sz w:val="32"/>
          <w:szCs w:val="27"/>
          <w:shd w:val="clear" w:fill="FFFFFF"/>
          <w:lang w:val="en-US" w:eastAsia="zh-CN"/>
        </w:rPr>
        <w:t>5</w:t>
      </w:r>
      <w:r>
        <w:rPr>
          <w:rFonts w:hint="eastAsia" w:ascii="Times New Roman" w:hAnsi="Times New Roman" w:eastAsia="方正仿宋简体" w:cs="宋体"/>
          <w:i w:val="0"/>
          <w:iCs w:val="0"/>
          <w:caps w:val="0"/>
          <w:color w:val="424242"/>
          <w:spacing w:val="0"/>
          <w:sz w:val="32"/>
          <w:szCs w:val="27"/>
          <w:shd w:val="clear" w:fill="FFFFFF"/>
        </w:rPr>
        <w:t>年政府信息公开工作年度报告。本报告由总体情况、主动公开政府信息情况、收到和处理政府信息公开申请情况、政府信息公开行政复议及行政诉讼情况、存在的主要问题及改进情况、其他需要报告的事项六部分组成</w:t>
      </w:r>
      <w:r>
        <w:rPr>
          <w:rFonts w:hint="eastAsia" w:ascii="Times New Roman" w:hAnsi="Times New Roman" w:eastAsia="方正仿宋简体" w:cs="宋体"/>
          <w:i w:val="0"/>
          <w:iCs w:val="0"/>
          <w:caps w:val="0"/>
          <w:color w:val="424242"/>
          <w:spacing w:val="0"/>
          <w:sz w:val="32"/>
          <w:szCs w:val="27"/>
          <w:shd w:val="clear" w:fill="FFFFFF"/>
          <w:lang w:eastAsia="zh-CN"/>
        </w:rPr>
        <w:t>，</w:t>
      </w:r>
      <w:r>
        <w:rPr>
          <w:rFonts w:hint="eastAsia" w:ascii="Times New Roman" w:hAnsi="Times New Roman" w:eastAsia="方正仿宋简体" w:cs="宋体"/>
          <w:i w:val="0"/>
          <w:iCs w:val="0"/>
          <w:caps w:val="0"/>
          <w:color w:val="424242"/>
          <w:spacing w:val="0"/>
          <w:sz w:val="32"/>
          <w:szCs w:val="27"/>
          <w:shd w:val="clear" w:fill="FFFFFF"/>
        </w:rPr>
        <w:t>报告的电子版可在梅州市兴宁市林业局政府信息公开目录（https://www.xingning.gov.cn/mzxnlyj/gkmlpt/annualreport）下载。</w:t>
      </w:r>
    </w:p>
    <w:p w14:paraId="69F89B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00" w:beforeAutospacing="0" w:after="100" w:afterAutospacing="0" w:line="560" w:lineRule="exact"/>
        <w:ind w:right="0" w:firstLine="640" w:firstLineChars="200"/>
        <w:textAlignment w:val="auto"/>
        <w:rPr>
          <w:rFonts w:hint="eastAsia" w:ascii="黑体" w:hAnsi="黑体" w:eastAsia="黑体" w:cs="黑体"/>
          <w:b w:val="0"/>
          <w:bCs w:val="0"/>
          <w:i w:val="0"/>
          <w:iCs w:val="0"/>
          <w:caps w:val="0"/>
          <w:color w:val="424242"/>
          <w:spacing w:val="0"/>
          <w:sz w:val="32"/>
          <w:szCs w:val="27"/>
          <w:shd w:val="clear" w:fill="FFFFFF"/>
        </w:rPr>
      </w:pPr>
      <w:r>
        <w:rPr>
          <w:rFonts w:hint="eastAsia" w:ascii="黑体" w:hAnsi="黑体" w:eastAsia="黑体" w:cs="黑体"/>
          <w:b w:val="0"/>
          <w:bCs w:val="0"/>
          <w:i w:val="0"/>
          <w:iCs w:val="0"/>
          <w:caps w:val="0"/>
          <w:color w:val="424242"/>
          <w:spacing w:val="0"/>
          <w:sz w:val="32"/>
          <w:szCs w:val="27"/>
          <w:shd w:val="clear" w:fill="FFFFFF"/>
        </w:rPr>
        <w:t>一、总体情况</w:t>
      </w:r>
    </w:p>
    <w:p w14:paraId="6DC564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202</w:t>
      </w:r>
      <w:r>
        <w:rPr>
          <w:rFonts w:hint="eastAsia" w:ascii="Times New Roman" w:hAnsi="Times New Roman" w:eastAsia="方正仿宋简体" w:cs="宋体"/>
          <w:i w:val="0"/>
          <w:iCs w:val="0"/>
          <w:caps w:val="0"/>
          <w:color w:val="424242"/>
          <w:spacing w:val="0"/>
          <w:sz w:val="32"/>
          <w:szCs w:val="27"/>
          <w:shd w:val="clear" w:fill="FFFFFF"/>
          <w:lang w:val="en-US" w:eastAsia="zh-CN"/>
        </w:rPr>
        <w:t>5</w:t>
      </w:r>
      <w:r>
        <w:rPr>
          <w:rFonts w:hint="eastAsia" w:ascii="Times New Roman" w:hAnsi="Times New Roman" w:eastAsia="方正仿宋简体" w:cs="宋体"/>
          <w:i w:val="0"/>
          <w:iCs w:val="0"/>
          <w:caps w:val="0"/>
          <w:color w:val="424242"/>
          <w:spacing w:val="0"/>
          <w:sz w:val="32"/>
          <w:szCs w:val="27"/>
          <w:shd w:val="clear" w:fill="FFFFFF"/>
        </w:rPr>
        <w:t>年，我局在市委、市政府的正确领导下，严格执行《中华人民共和国政府信息公开条例》，认真贯彻落实</w:t>
      </w:r>
      <w:r>
        <w:rPr>
          <w:rFonts w:hint="eastAsia" w:ascii="Times New Roman" w:hAnsi="Times New Roman" w:eastAsia="方正仿宋简体" w:cs="宋体"/>
          <w:i w:val="0"/>
          <w:iCs w:val="0"/>
          <w:caps w:val="0"/>
          <w:color w:val="424242"/>
          <w:spacing w:val="0"/>
          <w:sz w:val="32"/>
          <w:szCs w:val="27"/>
          <w:shd w:val="clear" w:fill="FFFFFF"/>
          <w:lang w:eastAsia="zh-CN"/>
        </w:rPr>
        <w:t>上级工作</w:t>
      </w:r>
      <w:r>
        <w:rPr>
          <w:rFonts w:hint="eastAsia" w:ascii="Times New Roman" w:hAnsi="Times New Roman" w:eastAsia="方正仿宋简体" w:cs="宋体"/>
          <w:i w:val="0"/>
          <w:iCs w:val="0"/>
          <w:caps w:val="0"/>
          <w:color w:val="424242"/>
          <w:spacing w:val="0"/>
          <w:sz w:val="32"/>
          <w:szCs w:val="27"/>
          <w:shd w:val="clear" w:fill="FFFFFF"/>
        </w:rPr>
        <w:t>要求，加强作风建设、提高行政效率、增强工作透明度、强化监督制约</w:t>
      </w:r>
      <w:r>
        <w:rPr>
          <w:rFonts w:hint="eastAsia" w:ascii="Times New Roman" w:hAnsi="Times New Roman" w:eastAsia="方正仿宋简体" w:cs="宋体"/>
          <w:i w:val="0"/>
          <w:iCs w:val="0"/>
          <w:caps w:val="0"/>
          <w:color w:val="424242"/>
          <w:spacing w:val="0"/>
          <w:sz w:val="32"/>
          <w:szCs w:val="27"/>
          <w:shd w:val="clear" w:fill="FFFFFF"/>
          <w:lang w:eastAsia="zh-CN"/>
        </w:rPr>
        <w:t>，</w:t>
      </w:r>
      <w:r>
        <w:rPr>
          <w:rFonts w:hint="eastAsia" w:ascii="Times New Roman" w:hAnsi="Times New Roman" w:eastAsia="方正仿宋简体" w:cs="宋体"/>
          <w:i w:val="0"/>
          <w:iCs w:val="0"/>
          <w:caps w:val="0"/>
          <w:color w:val="424242"/>
          <w:spacing w:val="0"/>
          <w:sz w:val="32"/>
          <w:szCs w:val="27"/>
          <w:shd w:val="clear" w:fill="FFFFFF"/>
        </w:rPr>
        <w:t>坚持“以公开为常态、不公开为例外”，结合我市林业工作实际，围绕</w:t>
      </w:r>
      <w:r>
        <w:rPr>
          <w:rFonts w:hint="eastAsia" w:ascii="Times New Roman" w:hAnsi="Times New Roman" w:eastAsia="方正仿宋简体" w:cs="宋体"/>
          <w:i w:val="0"/>
          <w:iCs w:val="0"/>
          <w:caps w:val="0"/>
          <w:color w:val="424242"/>
          <w:spacing w:val="0"/>
          <w:sz w:val="32"/>
          <w:szCs w:val="27"/>
          <w:shd w:val="clear" w:fill="FFFFFF"/>
          <w:lang w:val="en-US" w:eastAsia="zh-CN"/>
        </w:rPr>
        <w:t>林业</w:t>
      </w:r>
      <w:r>
        <w:rPr>
          <w:rFonts w:hint="eastAsia" w:ascii="Times New Roman" w:hAnsi="Times New Roman" w:eastAsia="方正仿宋简体" w:cs="宋体"/>
          <w:i w:val="0"/>
          <w:iCs w:val="0"/>
          <w:caps w:val="0"/>
          <w:color w:val="424242"/>
          <w:spacing w:val="0"/>
          <w:sz w:val="32"/>
          <w:szCs w:val="27"/>
          <w:shd w:val="clear" w:fill="FFFFFF"/>
        </w:rPr>
        <w:t>生态建设和林业政策等群众关心关注的热点难点问题，把</w:t>
      </w:r>
      <w:r>
        <w:rPr>
          <w:rFonts w:hint="eastAsia" w:ascii="Times New Roman" w:hAnsi="Times New Roman" w:eastAsia="方正仿宋简体" w:cs="宋体"/>
          <w:i w:val="0"/>
          <w:iCs w:val="0"/>
          <w:caps w:val="0"/>
          <w:color w:val="424242"/>
          <w:spacing w:val="0"/>
          <w:sz w:val="32"/>
          <w:szCs w:val="27"/>
          <w:shd w:val="clear" w:fill="FFFFFF"/>
          <w:lang w:val="en-US" w:eastAsia="zh-CN"/>
        </w:rPr>
        <w:t>政府信息公开</w:t>
      </w:r>
      <w:r>
        <w:rPr>
          <w:rFonts w:hint="eastAsia" w:ascii="Times New Roman" w:hAnsi="Times New Roman" w:eastAsia="方正仿宋简体" w:cs="宋体"/>
          <w:i w:val="0"/>
          <w:iCs w:val="0"/>
          <w:caps w:val="0"/>
          <w:color w:val="424242"/>
          <w:spacing w:val="0"/>
          <w:sz w:val="32"/>
          <w:szCs w:val="27"/>
          <w:shd w:val="clear" w:fill="FFFFFF"/>
        </w:rPr>
        <w:t>贯穿于林业工作全过程，不断推动政务公开工作深入开展，</w:t>
      </w:r>
      <w:r>
        <w:rPr>
          <w:rFonts w:hint="eastAsia" w:ascii="Times New Roman" w:hAnsi="Times New Roman" w:eastAsia="方正仿宋简体" w:cs="宋体"/>
          <w:i w:val="0"/>
          <w:iCs w:val="0"/>
          <w:caps w:val="0"/>
          <w:color w:val="424242"/>
          <w:spacing w:val="0"/>
          <w:sz w:val="32"/>
          <w:szCs w:val="27"/>
          <w:shd w:val="clear" w:fill="FFFFFF"/>
          <w:lang w:val="en-US" w:eastAsia="zh-CN"/>
        </w:rPr>
        <w:t>提高</w:t>
      </w:r>
      <w:r>
        <w:rPr>
          <w:rFonts w:hint="eastAsia" w:ascii="Times New Roman" w:hAnsi="Times New Roman" w:eastAsia="方正仿宋简体" w:cs="宋体"/>
          <w:i w:val="0"/>
          <w:iCs w:val="0"/>
          <w:caps w:val="0"/>
          <w:color w:val="424242"/>
          <w:spacing w:val="0"/>
          <w:sz w:val="32"/>
          <w:szCs w:val="27"/>
          <w:shd w:val="clear" w:fill="FFFFFF"/>
        </w:rPr>
        <w:t>了依法行政的工作力度。　</w:t>
      </w:r>
    </w:p>
    <w:p w14:paraId="6BB87F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方正楷体简体" w:hAnsi="方正楷体简体" w:eastAsia="方正楷体简体" w:cs="方正楷体简体"/>
          <w:i w:val="0"/>
          <w:iCs w:val="0"/>
          <w:caps w:val="0"/>
          <w:color w:val="424242"/>
          <w:spacing w:val="0"/>
          <w:sz w:val="32"/>
          <w:szCs w:val="27"/>
          <w:shd w:val="clear" w:fill="FFFFFF"/>
        </w:rPr>
        <w:t>（一）主动公开方面。</w:t>
      </w:r>
      <w:r>
        <w:rPr>
          <w:rFonts w:hint="eastAsia" w:ascii="Times New Roman" w:hAnsi="Times New Roman" w:eastAsia="方正仿宋简体" w:cs="宋体"/>
          <w:i w:val="0"/>
          <w:iCs w:val="0"/>
          <w:caps w:val="0"/>
          <w:color w:val="424242"/>
          <w:spacing w:val="0"/>
          <w:sz w:val="32"/>
          <w:szCs w:val="27"/>
          <w:shd w:val="clear" w:fill="FFFFFF"/>
        </w:rPr>
        <w:t>我局在兴宁市人民政府网站林业局栏目累计主动公开政府信息</w:t>
      </w:r>
      <w:r>
        <w:rPr>
          <w:rFonts w:hint="eastAsia" w:ascii="Times New Roman" w:hAnsi="Times New Roman" w:eastAsia="方正仿宋简体" w:cs="宋体"/>
          <w:i w:val="0"/>
          <w:iCs w:val="0"/>
          <w:caps w:val="0"/>
          <w:color w:val="424242"/>
          <w:spacing w:val="0"/>
          <w:sz w:val="32"/>
          <w:szCs w:val="27"/>
          <w:shd w:val="clear" w:fill="FFFFFF"/>
          <w:lang w:val="en-US" w:eastAsia="zh-CN"/>
        </w:rPr>
        <w:t>217</w:t>
      </w:r>
      <w:r>
        <w:rPr>
          <w:rFonts w:hint="eastAsia" w:ascii="Times New Roman" w:hAnsi="Times New Roman" w:eastAsia="方正仿宋简体" w:cs="宋体"/>
          <w:i w:val="0"/>
          <w:iCs w:val="0"/>
          <w:caps w:val="0"/>
          <w:color w:val="424242"/>
          <w:spacing w:val="0"/>
          <w:sz w:val="32"/>
          <w:szCs w:val="27"/>
          <w:shd w:val="clear" w:fill="FFFFFF"/>
        </w:rPr>
        <w:t>条，其中新闻中心栏目</w:t>
      </w:r>
      <w:r>
        <w:rPr>
          <w:rFonts w:hint="eastAsia" w:ascii="Times New Roman" w:hAnsi="Times New Roman" w:eastAsia="方正仿宋简体" w:cs="宋体"/>
          <w:i w:val="0"/>
          <w:iCs w:val="0"/>
          <w:caps w:val="0"/>
          <w:color w:val="424242"/>
          <w:spacing w:val="0"/>
          <w:sz w:val="32"/>
          <w:szCs w:val="27"/>
          <w:shd w:val="clear" w:fill="FFFFFF"/>
          <w:lang w:val="en-US" w:eastAsia="zh-CN"/>
        </w:rPr>
        <w:t>198</w:t>
      </w:r>
      <w:r>
        <w:rPr>
          <w:rFonts w:hint="eastAsia" w:ascii="Times New Roman" w:hAnsi="Times New Roman" w:eastAsia="方正仿宋简体" w:cs="宋体"/>
          <w:i w:val="0"/>
          <w:iCs w:val="0"/>
          <w:caps w:val="0"/>
          <w:color w:val="424242"/>
          <w:spacing w:val="0"/>
          <w:sz w:val="32"/>
          <w:szCs w:val="27"/>
          <w:shd w:val="clear" w:fill="FFFFFF"/>
        </w:rPr>
        <w:t>条，主要涉及林业动态</w:t>
      </w:r>
      <w:r>
        <w:rPr>
          <w:rFonts w:hint="eastAsia" w:ascii="Times New Roman" w:hAnsi="Times New Roman" w:eastAsia="方正仿宋简体" w:cs="宋体"/>
          <w:i w:val="0"/>
          <w:iCs w:val="0"/>
          <w:caps w:val="0"/>
          <w:color w:val="424242"/>
          <w:spacing w:val="0"/>
          <w:sz w:val="32"/>
          <w:szCs w:val="27"/>
          <w:shd w:val="clear" w:fill="FFFFFF"/>
          <w:lang w:val="en-US" w:eastAsia="zh-CN"/>
        </w:rPr>
        <w:t>24条</w:t>
      </w:r>
      <w:r>
        <w:rPr>
          <w:rFonts w:hint="eastAsia" w:ascii="Times New Roman" w:hAnsi="Times New Roman" w:eastAsia="方正仿宋简体" w:cs="宋体"/>
          <w:i w:val="0"/>
          <w:iCs w:val="0"/>
          <w:caps w:val="0"/>
          <w:color w:val="424242"/>
          <w:spacing w:val="0"/>
          <w:sz w:val="32"/>
          <w:szCs w:val="27"/>
          <w:shd w:val="clear" w:fill="FFFFFF"/>
        </w:rPr>
        <w:t>、通知公告</w:t>
      </w:r>
      <w:r>
        <w:rPr>
          <w:rFonts w:hint="eastAsia" w:ascii="Times New Roman" w:hAnsi="Times New Roman" w:eastAsia="方正仿宋简体" w:cs="宋体"/>
          <w:i w:val="0"/>
          <w:iCs w:val="0"/>
          <w:caps w:val="0"/>
          <w:color w:val="424242"/>
          <w:spacing w:val="0"/>
          <w:sz w:val="32"/>
          <w:szCs w:val="27"/>
          <w:shd w:val="clear" w:fill="FFFFFF"/>
          <w:lang w:val="en-US" w:eastAsia="zh-CN"/>
        </w:rPr>
        <w:t>174条、</w:t>
      </w:r>
      <w:r>
        <w:rPr>
          <w:rFonts w:hint="eastAsia" w:ascii="Times New Roman" w:hAnsi="Times New Roman" w:eastAsia="方正仿宋简体" w:cs="宋体"/>
          <w:i w:val="0"/>
          <w:iCs w:val="0"/>
          <w:caps w:val="0"/>
          <w:color w:val="424242"/>
          <w:spacing w:val="0"/>
          <w:sz w:val="32"/>
          <w:szCs w:val="27"/>
          <w:shd w:val="clear" w:fill="FFFFFF"/>
        </w:rPr>
        <w:t>林业专题栏目</w:t>
      </w:r>
      <w:r>
        <w:rPr>
          <w:rFonts w:hint="eastAsia" w:ascii="Times New Roman" w:hAnsi="Times New Roman" w:eastAsia="方正仿宋简体" w:cs="宋体"/>
          <w:i w:val="0"/>
          <w:iCs w:val="0"/>
          <w:caps w:val="0"/>
          <w:color w:val="424242"/>
          <w:spacing w:val="0"/>
          <w:sz w:val="32"/>
          <w:szCs w:val="27"/>
          <w:shd w:val="clear" w:fill="FFFFFF"/>
          <w:lang w:val="en-US" w:eastAsia="zh-CN"/>
        </w:rPr>
        <w:t>6</w:t>
      </w:r>
      <w:r>
        <w:rPr>
          <w:rFonts w:hint="eastAsia" w:ascii="Times New Roman" w:hAnsi="Times New Roman" w:eastAsia="方正仿宋简体" w:cs="宋体"/>
          <w:i w:val="0"/>
          <w:iCs w:val="0"/>
          <w:caps w:val="0"/>
          <w:color w:val="424242"/>
          <w:spacing w:val="0"/>
          <w:sz w:val="32"/>
          <w:szCs w:val="27"/>
          <w:shd w:val="clear" w:fill="FFFFFF"/>
        </w:rPr>
        <w:t>条</w:t>
      </w:r>
      <w:r>
        <w:rPr>
          <w:rFonts w:hint="eastAsia" w:ascii="Times New Roman" w:hAnsi="Times New Roman" w:eastAsia="方正仿宋简体" w:cs="宋体"/>
          <w:i w:val="0"/>
          <w:iCs w:val="0"/>
          <w:caps w:val="0"/>
          <w:color w:val="424242"/>
          <w:spacing w:val="0"/>
          <w:sz w:val="32"/>
          <w:szCs w:val="27"/>
          <w:shd w:val="clear" w:fill="FFFFFF"/>
          <w:lang w:eastAsia="zh-CN"/>
        </w:rPr>
        <w:t>；</w:t>
      </w:r>
      <w:r>
        <w:rPr>
          <w:rFonts w:hint="eastAsia" w:ascii="Times New Roman" w:hAnsi="Times New Roman" w:eastAsia="方正仿宋简体" w:cs="宋体"/>
          <w:i w:val="0"/>
          <w:iCs w:val="0"/>
          <w:caps w:val="0"/>
          <w:color w:val="424242"/>
          <w:spacing w:val="0"/>
          <w:sz w:val="32"/>
          <w:szCs w:val="27"/>
          <w:shd w:val="clear" w:fill="FFFFFF"/>
        </w:rPr>
        <w:t>涵盖林业生态、林业百科、创建国家森林城市等。在兴宁市信用信息双公示平台公开</w:t>
      </w:r>
      <w:r>
        <w:rPr>
          <w:rFonts w:hint="eastAsia" w:ascii="Times New Roman" w:hAnsi="Times New Roman" w:eastAsia="方正仿宋简体" w:cs="宋体"/>
          <w:i w:val="0"/>
          <w:iCs w:val="0"/>
          <w:caps w:val="0"/>
          <w:color w:val="424242"/>
          <w:spacing w:val="0"/>
          <w:sz w:val="32"/>
          <w:szCs w:val="27"/>
          <w:shd w:val="clear" w:fill="FFFFFF"/>
          <w:lang w:val="en-US" w:eastAsia="zh-CN"/>
        </w:rPr>
        <w:t>294</w:t>
      </w:r>
      <w:r>
        <w:rPr>
          <w:rFonts w:hint="eastAsia" w:ascii="Times New Roman" w:hAnsi="Times New Roman" w:eastAsia="方正仿宋简体" w:cs="宋体"/>
          <w:i w:val="0"/>
          <w:iCs w:val="0"/>
          <w:caps w:val="0"/>
          <w:color w:val="424242"/>
          <w:spacing w:val="0"/>
          <w:sz w:val="32"/>
          <w:szCs w:val="27"/>
          <w:shd w:val="clear" w:fill="FFFFFF"/>
        </w:rPr>
        <w:t>条</w:t>
      </w:r>
      <w:r>
        <w:rPr>
          <w:rFonts w:hint="eastAsia" w:ascii="Times New Roman" w:hAnsi="Times New Roman" w:eastAsia="方正仿宋简体" w:cs="宋体"/>
          <w:i w:val="0"/>
          <w:iCs w:val="0"/>
          <w:caps w:val="0"/>
          <w:color w:val="424242"/>
          <w:spacing w:val="0"/>
          <w:sz w:val="32"/>
          <w:szCs w:val="27"/>
          <w:shd w:val="clear" w:fill="FFFFFF"/>
          <w:lang w:eastAsia="zh-CN"/>
        </w:rPr>
        <w:t>行政许可，相关</w:t>
      </w:r>
      <w:r>
        <w:rPr>
          <w:rFonts w:hint="eastAsia" w:ascii="Times New Roman" w:hAnsi="Times New Roman" w:eastAsia="方正仿宋简体" w:cs="宋体"/>
          <w:i w:val="0"/>
          <w:iCs w:val="0"/>
          <w:caps w:val="0"/>
          <w:color w:val="424242"/>
          <w:spacing w:val="0"/>
          <w:sz w:val="32"/>
          <w:szCs w:val="27"/>
          <w:shd w:val="clear" w:fill="FFFFFF"/>
        </w:rPr>
        <w:t>信息</w:t>
      </w:r>
      <w:r>
        <w:rPr>
          <w:rFonts w:hint="eastAsia" w:ascii="Times New Roman" w:hAnsi="Times New Roman" w:eastAsia="方正仿宋简体" w:cs="宋体"/>
          <w:i w:val="0"/>
          <w:iCs w:val="0"/>
          <w:caps w:val="0"/>
          <w:color w:val="424242"/>
          <w:spacing w:val="0"/>
          <w:sz w:val="32"/>
          <w:szCs w:val="27"/>
          <w:shd w:val="clear" w:fill="FFFFFF"/>
          <w:lang w:eastAsia="zh-CN"/>
        </w:rPr>
        <w:t>在</w:t>
      </w:r>
      <w:r>
        <w:rPr>
          <w:rFonts w:hint="eastAsia" w:ascii="Times New Roman" w:hAnsi="Times New Roman" w:eastAsia="方正仿宋简体" w:cs="宋体"/>
          <w:i w:val="0"/>
          <w:iCs w:val="0"/>
          <w:caps w:val="0"/>
          <w:color w:val="424242"/>
          <w:spacing w:val="0"/>
          <w:sz w:val="32"/>
          <w:szCs w:val="27"/>
          <w:shd w:val="clear" w:fill="FFFFFF"/>
        </w:rPr>
        <w:t>兴宁市人民政府网站“行政许可行政处罚信用信息公示”栏目</w:t>
      </w:r>
      <w:r>
        <w:rPr>
          <w:rFonts w:hint="eastAsia" w:ascii="Times New Roman" w:hAnsi="Times New Roman" w:eastAsia="方正仿宋简体" w:cs="宋体"/>
          <w:i w:val="0"/>
          <w:iCs w:val="0"/>
          <w:caps w:val="0"/>
          <w:color w:val="424242"/>
          <w:spacing w:val="0"/>
          <w:sz w:val="32"/>
          <w:szCs w:val="27"/>
          <w:shd w:val="clear" w:fill="FFFFFF"/>
          <w:lang w:eastAsia="zh-CN"/>
        </w:rPr>
        <w:t>可查看</w:t>
      </w:r>
      <w:r>
        <w:rPr>
          <w:rFonts w:hint="eastAsia" w:ascii="Times New Roman" w:hAnsi="Times New Roman" w:eastAsia="方正仿宋简体" w:cs="宋体"/>
          <w:i w:val="0"/>
          <w:iCs w:val="0"/>
          <w:caps w:val="0"/>
          <w:color w:val="424242"/>
          <w:spacing w:val="0"/>
          <w:sz w:val="32"/>
          <w:szCs w:val="27"/>
          <w:shd w:val="clear" w:fill="FFFFFF"/>
        </w:rPr>
        <w:t>。</w:t>
      </w:r>
    </w:p>
    <w:p w14:paraId="5E1395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方正楷体简体" w:hAnsi="方正楷体简体" w:eastAsia="方正楷体简体" w:cs="方正楷体简体"/>
          <w:i w:val="0"/>
          <w:iCs w:val="0"/>
          <w:caps w:val="0"/>
          <w:color w:val="424242"/>
          <w:spacing w:val="0"/>
          <w:sz w:val="32"/>
          <w:szCs w:val="27"/>
          <w:shd w:val="clear" w:fill="FFFFFF"/>
        </w:rPr>
        <w:t>（二）依申请公开方面。</w:t>
      </w:r>
      <w:r>
        <w:rPr>
          <w:rFonts w:hint="eastAsia" w:ascii="Times New Roman" w:hAnsi="Times New Roman" w:eastAsia="方正仿宋简体" w:cs="宋体"/>
          <w:i w:val="0"/>
          <w:iCs w:val="0"/>
          <w:caps w:val="0"/>
          <w:color w:val="424242"/>
          <w:spacing w:val="0"/>
          <w:sz w:val="32"/>
          <w:szCs w:val="27"/>
          <w:shd w:val="clear" w:fill="FFFFFF"/>
        </w:rPr>
        <w:t>我局按照《政府信息公开条例》《广东省政府信息公开申请办理答复规范》等文件规定，依法依规妥善办理政府信息公开申请。</w:t>
      </w:r>
    </w:p>
    <w:p w14:paraId="73C00E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方正楷体简体" w:hAnsi="方正楷体简体" w:eastAsia="方正楷体简体" w:cs="方正楷体简体"/>
          <w:i w:val="0"/>
          <w:iCs w:val="0"/>
          <w:caps w:val="0"/>
          <w:color w:val="424242"/>
          <w:spacing w:val="0"/>
          <w:sz w:val="32"/>
          <w:szCs w:val="27"/>
          <w:shd w:val="clear" w:fill="FFFFFF"/>
        </w:rPr>
        <w:t>（三）政府信息管理方面。</w:t>
      </w:r>
      <w:r>
        <w:rPr>
          <w:rFonts w:hint="eastAsia" w:ascii="Times New Roman" w:hAnsi="Times New Roman" w:eastAsia="方正仿宋简体" w:cs="宋体"/>
          <w:i w:val="0"/>
          <w:iCs w:val="0"/>
          <w:caps w:val="0"/>
          <w:color w:val="424242"/>
          <w:spacing w:val="0"/>
          <w:sz w:val="32"/>
          <w:szCs w:val="27"/>
          <w:shd w:val="clear" w:fill="FFFFFF"/>
        </w:rPr>
        <w:t>一是加强学习习近平总书记重要讲话精神、政策法规、林业百科、森林保护、林业生态、林业概况等6个林业专题栏目管理，及时更新栏目内容。二是通过林业局党务政务公开栏公开公示林业局党组及机关支部成员、年度预决算情况、林木采伐许可证业务办理流程等内容，方便群众办事，提高业务办理效率。</w:t>
      </w:r>
    </w:p>
    <w:p w14:paraId="6A5D43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Times New Roman" w:hAnsi="Times New Roman" w:eastAsia="方正仿宋简体" w:cs="宋体"/>
          <w:i w:val="0"/>
          <w:iCs w:val="0"/>
          <w:caps w:val="0"/>
          <w:color w:val="424242"/>
          <w:spacing w:val="0"/>
          <w:sz w:val="32"/>
          <w:szCs w:val="27"/>
          <w:shd w:val="clear" w:fill="FFFFFF"/>
          <w:lang w:eastAsia="zh-CN"/>
        </w:rPr>
      </w:pPr>
      <w:r>
        <w:rPr>
          <w:rFonts w:hint="eastAsia" w:ascii="方正楷体简体" w:hAnsi="方正楷体简体" w:eastAsia="方正楷体简体" w:cs="方正楷体简体"/>
          <w:i w:val="0"/>
          <w:iCs w:val="0"/>
          <w:caps w:val="0"/>
          <w:color w:val="424242"/>
          <w:spacing w:val="0"/>
          <w:sz w:val="32"/>
          <w:szCs w:val="27"/>
          <w:shd w:val="clear" w:fill="FFFFFF"/>
        </w:rPr>
        <w:t>（四）平台建设方面。</w:t>
      </w:r>
      <w:r>
        <w:rPr>
          <w:rFonts w:hint="eastAsia" w:ascii="Times New Roman" w:hAnsi="Times New Roman" w:eastAsia="方正仿宋简体" w:cs="宋体"/>
          <w:i w:val="0"/>
          <w:iCs w:val="0"/>
          <w:caps w:val="0"/>
          <w:color w:val="424242"/>
          <w:spacing w:val="0"/>
          <w:sz w:val="32"/>
          <w:szCs w:val="27"/>
          <w:shd w:val="clear" w:fill="FFFFFF"/>
        </w:rPr>
        <w:t>我局202</w:t>
      </w:r>
      <w:r>
        <w:rPr>
          <w:rFonts w:hint="eastAsia" w:ascii="Times New Roman" w:hAnsi="Times New Roman" w:eastAsia="方正仿宋简体" w:cs="宋体"/>
          <w:i w:val="0"/>
          <w:iCs w:val="0"/>
          <w:caps w:val="0"/>
          <w:color w:val="424242"/>
          <w:spacing w:val="0"/>
          <w:sz w:val="32"/>
          <w:szCs w:val="27"/>
          <w:shd w:val="clear" w:fill="FFFFFF"/>
          <w:lang w:val="en-US" w:eastAsia="zh-CN"/>
        </w:rPr>
        <w:t>5</w:t>
      </w:r>
      <w:r>
        <w:rPr>
          <w:rFonts w:hint="eastAsia" w:ascii="Times New Roman" w:hAnsi="Times New Roman" w:eastAsia="方正仿宋简体" w:cs="宋体"/>
          <w:i w:val="0"/>
          <w:iCs w:val="0"/>
          <w:caps w:val="0"/>
          <w:color w:val="424242"/>
          <w:spacing w:val="0"/>
          <w:sz w:val="32"/>
          <w:szCs w:val="27"/>
          <w:shd w:val="clear" w:fill="FFFFFF"/>
        </w:rPr>
        <w:t>年度运营管理政府网站2个，分别是：兴宁市林业局网站（http://www.xingning.gov.cn/zfjg/xnslyj29/index.html）和兴宁市林业局政府信息公开平台（http://www.xingning.gov.cn/mzxnlyj/gkmlpt/index），全年对外公开信息共</w:t>
      </w:r>
      <w:r>
        <w:rPr>
          <w:rFonts w:hint="eastAsia" w:ascii="Times New Roman" w:hAnsi="Times New Roman" w:eastAsia="方正仿宋简体" w:cs="宋体"/>
          <w:i w:val="0"/>
          <w:iCs w:val="0"/>
          <w:caps w:val="0"/>
          <w:color w:val="424242"/>
          <w:spacing w:val="0"/>
          <w:sz w:val="32"/>
          <w:szCs w:val="27"/>
          <w:shd w:val="clear" w:fill="FFFFFF"/>
          <w:lang w:val="en-US" w:eastAsia="zh-CN"/>
        </w:rPr>
        <w:t>217</w:t>
      </w:r>
      <w:r>
        <w:rPr>
          <w:rFonts w:hint="eastAsia" w:ascii="Times New Roman" w:hAnsi="Times New Roman" w:eastAsia="方正仿宋简体" w:cs="宋体"/>
          <w:i w:val="0"/>
          <w:iCs w:val="0"/>
          <w:caps w:val="0"/>
          <w:color w:val="424242"/>
          <w:spacing w:val="0"/>
          <w:sz w:val="32"/>
          <w:szCs w:val="27"/>
          <w:shd w:val="clear" w:fill="FFFFFF"/>
        </w:rPr>
        <w:t>条。我局未开设新媒体</w:t>
      </w:r>
      <w:r>
        <w:rPr>
          <w:rFonts w:hint="eastAsia" w:ascii="Times New Roman" w:hAnsi="Times New Roman" w:eastAsia="方正仿宋简体" w:cs="宋体"/>
          <w:i w:val="0"/>
          <w:iCs w:val="0"/>
          <w:caps w:val="0"/>
          <w:color w:val="424242"/>
          <w:spacing w:val="0"/>
          <w:sz w:val="32"/>
          <w:szCs w:val="27"/>
          <w:shd w:val="clear" w:fill="FFFFFF"/>
          <w:lang w:eastAsia="zh-CN"/>
        </w:rPr>
        <w:t>账</w:t>
      </w:r>
      <w:r>
        <w:rPr>
          <w:rFonts w:hint="eastAsia" w:ascii="Times New Roman" w:hAnsi="Times New Roman" w:eastAsia="方正仿宋简体" w:cs="宋体"/>
          <w:i w:val="0"/>
          <w:iCs w:val="0"/>
          <w:caps w:val="0"/>
          <w:color w:val="424242"/>
          <w:spacing w:val="0"/>
          <w:sz w:val="32"/>
          <w:szCs w:val="27"/>
          <w:shd w:val="clear" w:fill="FFFFFF"/>
        </w:rPr>
        <w:t>号。</w:t>
      </w:r>
    </w:p>
    <w:p w14:paraId="68C20E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方正楷体简体" w:hAnsi="方正楷体简体" w:eastAsia="方正楷体简体" w:cs="方正楷体简体"/>
          <w:i w:val="0"/>
          <w:iCs w:val="0"/>
          <w:caps w:val="0"/>
          <w:color w:val="424242"/>
          <w:spacing w:val="0"/>
          <w:sz w:val="32"/>
          <w:szCs w:val="27"/>
          <w:shd w:val="clear" w:fill="FFFFFF"/>
        </w:rPr>
        <w:t>（五）解读回应方面。</w:t>
      </w:r>
      <w:r>
        <w:rPr>
          <w:rFonts w:hint="eastAsia" w:ascii="Times New Roman" w:hAnsi="Times New Roman" w:eastAsia="方正仿宋简体" w:cs="宋体"/>
          <w:i w:val="0"/>
          <w:iCs w:val="0"/>
          <w:caps w:val="0"/>
          <w:color w:val="424242"/>
          <w:spacing w:val="0"/>
          <w:sz w:val="32"/>
          <w:szCs w:val="27"/>
          <w:shd w:val="clear" w:fill="FFFFFF"/>
        </w:rPr>
        <w:t>着力做好林业政策解读，实时发布相关政策措施，拓宽发布渠道，丰富内容形式，增强传播力影响力。今年我局共承办</w:t>
      </w:r>
      <w:r>
        <w:rPr>
          <w:rFonts w:hint="eastAsia" w:ascii="Times New Roman" w:hAnsi="Times New Roman" w:eastAsia="方正仿宋简体" w:cs="宋体"/>
          <w:i w:val="0"/>
          <w:iCs w:val="0"/>
          <w:caps w:val="0"/>
          <w:color w:val="424242"/>
          <w:spacing w:val="0"/>
          <w:sz w:val="32"/>
          <w:szCs w:val="27"/>
          <w:shd w:val="clear" w:fill="FFFFFF"/>
          <w:lang w:val="en-US" w:eastAsia="zh-CN"/>
        </w:rPr>
        <w:t>3</w:t>
      </w:r>
      <w:r>
        <w:rPr>
          <w:rFonts w:hint="eastAsia" w:ascii="Times New Roman" w:hAnsi="Times New Roman" w:eastAsia="方正仿宋简体" w:cs="宋体"/>
          <w:i w:val="0"/>
          <w:iCs w:val="0"/>
          <w:caps w:val="0"/>
          <w:color w:val="424242"/>
          <w:spacing w:val="0"/>
          <w:sz w:val="32"/>
          <w:szCs w:val="27"/>
          <w:shd w:val="clear" w:fill="FFFFFF"/>
        </w:rPr>
        <w:t>件政协提案，已全部办结并答复提案人，答复满意率达100%，并将所有议案提案办理结果公布于林业局门户网站通知公告专栏，真正做到回应社会关切，提升政府公信力。</w:t>
      </w:r>
    </w:p>
    <w:p w14:paraId="167FCF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方正楷体简体" w:hAnsi="方正楷体简体" w:eastAsia="方正楷体简体" w:cs="方正楷体简体"/>
          <w:i w:val="0"/>
          <w:iCs w:val="0"/>
          <w:caps w:val="0"/>
          <w:color w:val="424242"/>
          <w:spacing w:val="0"/>
          <w:sz w:val="32"/>
          <w:szCs w:val="27"/>
          <w:shd w:val="clear" w:fill="FFFFFF"/>
        </w:rPr>
        <w:t>（六）监督保障方面。</w:t>
      </w:r>
      <w:r>
        <w:rPr>
          <w:rFonts w:hint="eastAsia" w:ascii="Times New Roman" w:hAnsi="Times New Roman" w:eastAsia="方正仿宋简体" w:cs="宋体"/>
          <w:i w:val="0"/>
          <w:iCs w:val="0"/>
          <w:caps w:val="0"/>
          <w:color w:val="424242"/>
          <w:spacing w:val="0"/>
          <w:sz w:val="32"/>
          <w:szCs w:val="27"/>
          <w:shd w:val="clear" w:fill="FFFFFF"/>
        </w:rPr>
        <w:t>一是加强组织领导。成立了分管</w:t>
      </w:r>
      <w:r>
        <w:rPr>
          <w:rFonts w:hint="eastAsia" w:ascii="Times New Roman" w:hAnsi="Times New Roman" w:eastAsia="方正仿宋简体" w:cs="宋体"/>
          <w:i w:val="0"/>
          <w:iCs w:val="0"/>
          <w:caps w:val="0"/>
          <w:color w:val="424242"/>
          <w:spacing w:val="0"/>
          <w:sz w:val="32"/>
          <w:szCs w:val="27"/>
          <w:shd w:val="clear" w:fill="FFFFFF"/>
          <w:lang w:eastAsia="zh-CN"/>
        </w:rPr>
        <w:t>领导</w:t>
      </w:r>
      <w:r>
        <w:rPr>
          <w:rFonts w:hint="eastAsia" w:ascii="Times New Roman" w:hAnsi="Times New Roman" w:eastAsia="方正仿宋简体" w:cs="宋体"/>
          <w:i w:val="0"/>
          <w:iCs w:val="0"/>
          <w:caps w:val="0"/>
          <w:color w:val="424242"/>
          <w:spacing w:val="0"/>
          <w:sz w:val="32"/>
          <w:szCs w:val="27"/>
          <w:shd w:val="clear" w:fill="FFFFFF"/>
        </w:rPr>
        <w:t>任组长，各相关股室为成员的政务公开工作领导小组，局办公室承担具体工作，规范有序地推进政务公开工作，做到了有领导分管、有部门负责、有专人承办，确保了政务公开工作落到实处。二是完善公开制度。建立和完善了机关工作管理制度和主动公开、依申请公开、保密审查、工作考核、责任追究等相关工作制度以及信息发布的保密审查制度和程序，明晰权力清单，较好地规范了工作程序和依法行政行为，提高了工作效率。三是强化监督保障。召开专题会议研究部署政府政务工作，制定全局年度政务公开工作实施方案；定期督促检查各股室政务公开工作落实情况。</w:t>
      </w:r>
    </w:p>
    <w:p w14:paraId="5872D3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00" w:beforeAutospacing="0" w:after="100" w:afterAutospacing="0" w:line="560" w:lineRule="exact"/>
        <w:ind w:left="0" w:right="0" w:firstLine="640" w:firstLineChars="200"/>
        <w:textAlignment w:val="auto"/>
        <w:rPr>
          <w:rFonts w:hint="eastAsia" w:ascii="黑体" w:hAnsi="黑体" w:eastAsia="黑体" w:cs="黑体"/>
          <w:b w:val="0"/>
          <w:bCs w:val="0"/>
          <w:i w:val="0"/>
          <w:iCs w:val="0"/>
          <w:caps w:val="0"/>
          <w:color w:val="424242"/>
          <w:spacing w:val="0"/>
          <w:sz w:val="32"/>
          <w:szCs w:val="27"/>
          <w:shd w:val="clear" w:fill="FFFFFF"/>
        </w:rPr>
      </w:pPr>
      <w:r>
        <w:rPr>
          <w:rFonts w:hint="eastAsia" w:ascii="黑体" w:hAnsi="黑体" w:eastAsia="黑体" w:cs="黑体"/>
          <w:b w:val="0"/>
          <w:bCs w:val="0"/>
          <w:i w:val="0"/>
          <w:iCs w:val="0"/>
          <w:caps w:val="0"/>
          <w:color w:val="424242"/>
          <w:spacing w:val="0"/>
          <w:sz w:val="32"/>
          <w:szCs w:val="27"/>
          <w:shd w:val="clear" w:fill="FFFFFF"/>
        </w:rPr>
        <w:t>二、主动公开政府信息情况</w:t>
      </w:r>
    </w:p>
    <w:tbl>
      <w:tblPr>
        <w:tblStyle w:val="4"/>
        <w:tblW w:w="83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028"/>
        <w:gridCol w:w="2033"/>
        <w:gridCol w:w="2047"/>
        <w:gridCol w:w="2238"/>
      </w:tblGrid>
      <w:tr w14:paraId="4253E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8346" w:type="dxa"/>
            <w:gridSpan w:val="4"/>
            <w:tcBorders>
              <w:top w:val="single" w:color="000000" w:sz="8" w:space="0"/>
              <w:left w:val="single" w:color="000000" w:sz="8" w:space="0"/>
              <w:bottom w:val="single" w:color="000000" w:sz="8" w:space="0"/>
              <w:right w:val="single" w:color="000000" w:sz="8" w:space="0"/>
            </w:tcBorders>
            <w:shd w:val="clear" w:color="auto" w:fill="C6D9F1"/>
            <w:noWrap/>
            <w:tcMar>
              <w:top w:w="75" w:type="dxa"/>
              <w:left w:w="105" w:type="dxa"/>
              <w:bottom w:w="75" w:type="dxa"/>
              <w:right w:w="105" w:type="dxa"/>
            </w:tcMar>
            <w:vAlign w:val="center"/>
          </w:tcPr>
          <w:p w14:paraId="75C365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0" w:lineRule="atLeast"/>
              <w:ind w:left="0" w:right="0"/>
              <w:jc w:val="center"/>
              <w:textAlignment w:val="auto"/>
              <w:rPr>
                <w:color w:val="424242"/>
              </w:rPr>
            </w:pPr>
            <w:r>
              <w:rPr>
                <w:rFonts w:hint="eastAsia" w:ascii="Times New Roman" w:hAnsi="Times New Roman" w:eastAsia="方正仿宋简体" w:cs="宋体"/>
                <w:i w:val="0"/>
                <w:iCs w:val="0"/>
                <w:caps w:val="0"/>
                <w:color w:val="424242"/>
                <w:spacing w:val="0"/>
                <w:sz w:val="32"/>
                <w:szCs w:val="27"/>
              </w:rPr>
              <w:t>第二十条第（一）项</w:t>
            </w:r>
          </w:p>
        </w:tc>
      </w:tr>
      <w:tr w14:paraId="08765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028" w:type="dxa"/>
            <w:tcBorders>
              <w:top w:val="nil"/>
              <w:left w:val="single" w:color="000000" w:sz="8" w:space="0"/>
              <w:bottom w:val="single" w:color="000000" w:sz="8" w:space="0"/>
              <w:right w:val="single" w:color="000000" w:sz="8" w:space="0"/>
            </w:tcBorders>
            <w:shd w:val="clear" w:color="auto" w:fill="FFFFFF"/>
            <w:noWrap/>
            <w:tcMar>
              <w:top w:w="75" w:type="dxa"/>
              <w:left w:w="105" w:type="dxa"/>
              <w:bottom w:w="75" w:type="dxa"/>
              <w:right w:w="105" w:type="dxa"/>
            </w:tcMar>
            <w:vAlign w:val="center"/>
          </w:tcPr>
          <w:p w14:paraId="669A2D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信息内容</w:t>
            </w:r>
          </w:p>
        </w:tc>
        <w:tc>
          <w:tcPr>
            <w:tcW w:w="2033" w:type="dxa"/>
            <w:tcBorders>
              <w:top w:val="single" w:color="000000" w:sz="8" w:space="0"/>
              <w:left w:val="nil"/>
              <w:bottom w:val="single" w:color="000000" w:sz="8" w:space="0"/>
              <w:right w:val="single" w:color="000000" w:sz="8" w:space="0"/>
            </w:tcBorders>
            <w:shd w:val="clear" w:color="auto" w:fill="FFFFFF"/>
            <w:noWrap/>
            <w:tcMar>
              <w:top w:w="75" w:type="dxa"/>
              <w:left w:w="105" w:type="dxa"/>
              <w:bottom w:w="75" w:type="dxa"/>
              <w:right w:w="105" w:type="dxa"/>
            </w:tcMar>
            <w:vAlign w:val="center"/>
          </w:tcPr>
          <w:p w14:paraId="657F82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本年制发件数</w:t>
            </w:r>
          </w:p>
        </w:tc>
        <w:tc>
          <w:tcPr>
            <w:tcW w:w="2047"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15721B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本年废止件数</w:t>
            </w:r>
          </w:p>
        </w:tc>
        <w:tc>
          <w:tcPr>
            <w:tcW w:w="2238" w:type="dxa"/>
            <w:tcBorders>
              <w:top w:val="nil"/>
              <w:left w:val="nil"/>
              <w:bottom w:val="single" w:color="000000" w:sz="8" w:space="0"/>
              <w:right w:val="single" w:color="000000" w:sz="8" w:space="0"/>
            </w:tcBorders>
            <w:shd w:val="clear" w:color="auto" w:fill="FFFFFF"/>
            <w:noWrap/>
            <w:tcMar>
              <w:top w:w="75" w:type="dxa"/>
              <w:left w:w="105" w:type="dxa"/>
              <w:bottom w:w="75" w:type="dxa"/>
              <w:right w:w="105" w:type="dxa"/>
            </w:tcMar>
            <w:vAlign w:val="center"/>
          </w:tcPr>
          <w:p w14:paraId="3A71B1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现行有效件数</w:t>
            </w:r>
          </w:p>
        </w:tc>
      </w:tr>
      <w:tr w14:paraId="4D375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028" w:type="dxa"/>
            <w:tcBorders>
              <w:top w:val="nil"/>
              <w:left w:val="single" w:color="000000" w:sz="8" w:space="0"/>
              <w:bottom w:val="single" w:color="000000" w:sz="8" w:space="0"/>
              <w:right w:val="single" w:color="000000" w:sz="8" w:space="0"/>
            </w:tcBorders>
            <w:shd w:val="clear" w:color="auto" w:fill="FFFFFF"/>
            <w:noWrap/>
            <w:tcMar>
              <w:top w:w="75" w:type="dxa"/>
              <w:left w:w="105" w:type="dxa"/>
              <w:bottom w:w="75" w:type="dxa"/>
              <w:right w:w="105" w:type="dxa"/>
            </w:tcMar>
            <w:vAlign w:val="center"/>
          </w:tcPr>
          <w:p w14:paraId="3112DD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规章</w:t>
            </w:r>
          </w:p>
        </w:tc>
        <w:tc>
          <w:tcPr>
            <w:tcW w:w="2033" w:type="dxa"/>
            <w:tcBorders>
              <w:top w:val="nil"/>
              <w:left w:val="nil"/>
              <w:bottom w:val="single" w:color="000000" w:sz="8" w:space="0"/>
              <w:right w:val="single" w:color="000000" w:sz="8" w:space="0"/>
            </w:tcBorders>
            <w:shd w:val="clear" w:color="auto" w:fill="FFFFFF"/>
            <w:noWrap/>
            <w:tcMar>
              <w:top w:w="75" w:type="dxa"/>
              <w:left w:w="105" w:type="dxa"/>
              <w:bottom w:w="75" w:type="dxa"/>
              <w:right w:w="105" w:type="dxa"/>
            </w:tcMar>
            <w:vAlign w:val="center"/>
          </w:tcPr>
          <w:p w14:paraId="1997C0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204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52162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2238" w:type="dxa"/>
            <w:tcBorders>
              <w:top w:val="nil"/>
              <w:left w:val="nil"/>
              <w:bottom w:val="single" w:color="000000" w:sz="8" w:space="0"/>
              <w:right w:val="single" w:color="000000" w:sz="8" w:space="0"/>
            </w:tcBorders>
            <w:shd w:val="clear" w:color="auto" w:fill="FFFFFF"/>
            <w:noWrap/>
            <w:tcMar>
              <w:top w:w="75" w:type="dxa"/>
              <w:left w:w="105" w:type="dxa"/>
              <w:bottom w:w="75" w:type="dxa"/>
              <w:right w:w="105" w:type="dxa"/>
            </w:tcMar>
            <w:vAlign w:val="center"/>
          </w:tcPr>
          <w:p w14:paraId="629A75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r>
      <w:tr w14:paraId="64818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028" w:type="dxa"/>
            <w:tcBorders>
              <w:top w:val="nil"/>
              <w:left w:val="single" w:color="000000" w:sz="8" w:space="0"/>
              <w:bottom w:val="single" w:color="000000" w:sz="8" w:space="0"/>
              <w:right w:val="single" w:color="000000" w:sz="8" w:space="0"/>
            </w:tcBorders>
            <w:shd w:val="clear" w:color="auto" w:fill="FFFFFF"/>
            <w:noWrap/>
            <w:tcMar>
              <w:top w:w="75" w:type="dxa"/>
              <w:left w:w="105" w:type="dxa"/>
              <w:bottom w:w="75" w:type="dxa"/>
              <w:right w:w="105" w:type="dxa"/>
            </w:tcMar>
            <w:vAlign w:val="center"/>
          </w:tcPr>
          <w:p w14:paraId="3457FF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行政规范性文件</w:t>
            </w:r>
          </w:p>
        </w:tc>
        <w:tc>
          <w:tcPr>
            <w:tcW w:w="2033" w:type="dxa"/>
            <w:tcBorders>
              <w:top w:val="nil"/>
              <w:left w:val="nil"/>
              <w:bottom w:val="single" w:color="000000" w:sz="8" w:space="0"/>
              <w:right w:val="single" w:color="000000" w:sz="8" w:space="0"/>
            </w:tcBorders>
            <w:shd w:val="clear" w:color="auto" w:fill="FFFFFF"/>
            <w:noWrap/>
            <w:tcMar>
              <w:top w:w="75" w:type="dxa"/>
              <w:left w:w="105" w:type="dxa"/>
              <w:bottom w:w="75" w:type="dxa"/>
              <w:right w:w="105" w:type="dxa"/>
            </w:tcMar>
            <w:vAlign w:val="center"/>
          </w:tcPr>
          <w:p w14:paraId="2253555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2047"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48EE9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2238" w:type="dxa"/>
            <w:tcBorders>
              <w:top w:val="nil"/>
              <w:left w:val="nil"/>
              <w:bottom w:val="single" w:color="000000" w:sz="8" w:space="0"/>
              <w:right w:val="single" w:color="000000" w:sz="8" w:space="0"/>
            </w:tcBorders>
            <w:shd w:val="clear" w:color="auto" w:fill="FFFFFF"/>
            <w:noWrap/>
            <w:tcMar>
              <w:top w:w="75" w:type="dxa"/>
              <w:left w:w="105" w:type="dxa"/>
              <w:bottom w:w="75" w:type="dxa"/>
              <w:right w:w="105" w:type="dxa"/>
            </w:tcMar>
            <w:vAlign w:val="center"/>
          </w:tcPr>
          <w:p w14:paraId="184FFC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r>
      <w:tr w14:paraId="520EB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346" w:type="dxa"/>
            <w:gridSpan w:val="4"/>
            <w:tcBorders>
              <w:top w:val="nil"/>
              <w:left w:val="single" w:color="000000" w:sz="8" w:space="0"/>
              <w:bottom w:val="single" w:color="000000" w:sz="8" w:space="0"/>
              <w:right w:val="single" w:color="000000" w:sz="8" w:space="0"/>
            </w:tcBorders>
            <w:shd w:val="clear" w:color="auto" w:fill="C6D9F1"/>
            <w:noWrap/>
            <w:tcMar>
              <w:top w:w="75" w:type="dxa"/>
              <w:left w:w="105" w:type="dxa"/>
              <w:bottom w:w="75" w:type="dxa"/>
              <w:right w:w="105" w:type="dxa"/>
            </w:tcMar>
            <w:vAlign w:val="center"/>
          </w:tcPr>
          <w:p w14:paraId="6F8220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0" w:lineRule="atLeast"/>
              <w:ind w:left="0" w:right="0"/>
              <w:jc w:val="center"/>
              <w:textAlignment w:val="auto"/>
              <w:rPr>
                <w:color w:val="424242"/>
              </w:rPr>
            </w:pPr>
            <w:r>
              <w:rPr>
                <w:rFonts w:hint="eastAsia" w:ascii="Times New Roman" w:hAnsi="Times New Roman" w:eastAsia="方正仿宋简体" w:cs="宋体"/>
                <w:i w:val="0"/>
                <w:iCs w:val="0"/>
                <w:caps w:val="0"/>
                <w:color w:val="424242"/>
                <w:spacing w:val="0"/>
                <w:sz w:val="32"/>
                <w:szCs w:val="27"/>
              </w:rPr>
              <w:t>第二十条第（五）</w:t>
            </w:r>
            <w:r>
              <w:rPr>
                <w:rFonts w:hint="eastAsia" w:ascii="宋体" w:hAnsi="宋体" w:eastAsia="宋体" w:cs="宋体"/>
                <w:i w:val="0"/>
                <w:iCs w:val="0"/>
                <w:caps w:val="0"/>
                <w:color w:val="424242"/>
                <w:spacing w:val="0"/>
                <w:sz w:val="27"/>
                <w:szCs w:val="27"/>
              </w:rPr>
              <w:t>项</w:t>
            </w:r>
          </w:p>
        </w:tc>
      </w:tr>
      <w:tr w14:paraId="01929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028" w:type="dxa"/>
            <w:tcBorders>
              <w:top w:val="nil"/>
              <w:left w:val="single" w:color="000000" w:sz="8" w:space="0"/>
              <w:bottom w:val="single" w:color="000000" w:sz="8" w:space="0"/>
              <w:right w:val="single" w:color="000000" w:sz="8" w:space="0"/>
            </w:tcBorders>
            <w:shd w:val="clear" w:color="auto" w:fill="FFFFFF"/>
            <w:noWrap/>
            <w:tcMar>
              <w:top w:w="75" w:type="dxa"/>
              <w:left w:w="105" w:type="dxa"/>
              <w:bottom w:w="75" w:type="dxa"/>
              <w:right w:w="105" w:type="dxa"/>
            </w:tcMar>
            <w:vAlign w:val="center"/>
          </w:tcPr>
          <w:p w14:paraId="374C8E8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信息内容</w:t>
            </w:r>
          </w:p>
        </w:tc>
        <w:tc>
          <w:tcPr>
            <w:tcW w:w="6318" w:type="dxa"/>
            <w:gridSpan w:val="3"/>
            <w:tcBorders>
              <w:top w:val="single" w:color="000000" w:sz="8" w:space="0"/>
              <w:left w:val="nil"/>
              <w:bottom w:val="single" w:color="000000" w:sz="8" w:space="0"/>
              <w:right w:val="single" w:color="000000" w:sz="8" w:space="0"/>
            </w:tcBorders>
            <w:shd w:val="clear" w:color="auto" w:fill="FFFFFF"/>
            <w:noWrap/>
            <w:tcMar>
              <w:top w:w="75" w:type="dxa"/>
              <w:left w:w="105" w:type="dxa"/>
              <w:bottom w:w="75" w:type="dxa"/>
              <w:right w:w="105" w:type="dxa"/>
            </w:tcMar>
            <w:vAlign w:val="center"/>
          </w:tcPr>
          <w:p w14:paraId="5FBA99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本年处理决定数量</w:t>
            </w:r>
          </w:p>
        </w:tc>
      </w:tr>
      <w:tr w14:paraId="658F0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028" w:type="dxa"/>
            <w:tcBorders>
              <w:top w:val="nil"/>
              <w:left w:val="single" w:color="000000" w:sz="8" w:space="0"/>
              <w:bottom w:val="single" w:color="000000" w:sz="8" w:space="0"/>
              <w:right w:val="single" w:color="000000" w:sz="8" w:space="0"/>
            </w:tcBorders>
            <w:shd w:val="clear" w:color="auto" w:fill="FFFFFF"/>
            <w:noWrap/>
            <w:tcMar>
              <w:top w:w="75" w:type="dxa"/>
              <w:left w:w="105" w:type="dxa"/>
              <w:bottom w:w="75" w:type="dxa"/>
              <w:right w:w="105" w:type="dxa"/>
            </w:tcMar>
            <w:vAlign w:val="center"/>
          </w:tcPr>
          <w:p w14:paraId="15BC68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行政许可</w:t>
            </w:r>
          </w:p>
        </w:tc>
        <w:tc>
          <w:tcPr>
            <w:tcW w:w="6318" w:type="dxa"/>
            <w:gridSpan w:val="3"/>
            <w:tcBorders>
              <w:top w:val="nil"/>
              <w:left w:val="nil"/>
              <w:bottom w:val="single" w:color="000000" w:sz="8" w:space="0"/>
              <w:right w:val="single" w:color="000000" w:sz="8" w:space="0"/>
            </w:tcBorders>
            <w:shd w:val="clear" w:color="auto" w:fill="FFFFFF"/>
            <w:noWrap/>
            <w:tcMar>
              <w:top w:w="75" w:type="dxa"/>
              <w:left w:w="105" w:type="dxa"/>
              <w:bottom w:w="75" w:type="dxa"/>
              <w:right w:w="105" w:type="dxa"/>
            </w:tcMar>
            <w:vAlign w:val="center"/>
          </w:tcPr>
          <w:p w14:paraId="67A45F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default"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294</w:t>
            </w:r>
          </w:p>
        </w:tc>
      </w:tr>
      <w:tr w14:paraId="56CF9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346" w:type="dxa"/>
            <w:gridSpan w:val="4"/>
            <w:tcBorders>
              <w:top w:val="nil"/>
              <w:left w:val="single" w:color="000000" w:sz="8" w:space="0"/>
              <w:bottom w:val="single" w:color="000000" w:sz="8" w:space="0"/>
              <w:right w:val="single" w:color="000000" w:sz="8" w:space="0"/>
            </w:tcBorders>
            <w:shd w:val="clear" w:color="auto" w:fill="C6D9F1"/>
            <w:noWrap/>
            <w:tcMar>
              <w:top w:w="75" w:type="dxa"/>
              <w:left w:w="105" w:type="dxa"/>
              <w:bottom w:w="75" w:type="dxa"/>
              <w:right w:w="105" w:type="dxa"/>
            </w:tcMar>
            <w:vAlign w:val="center"/>
          </w:tcPr>
          <w:p w14:paraId="6CE938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0" w:lineRule="atLeast"/>
              <w:ind w:left="0" w:right="0"/>
              <w:jc w:val="center"/>
              <w:textAlignment w:val="auto"/>
              <w:rPr>
                <w:color w:val="424242"/>
              </w:rPr>
            </w:pPr>
            <w:r>
              <w:rPr>
                <w:rFonts w:hint="eastAsia" w:ascii="Times New Roman" w:hAnsi="Times New Roman" w:eastAsia="方正仿宋简体" w:cs="宋体"/>
                <w:i w:val="0"/>
                <w:iCs w:val="0"/>
                <w:caps w:val="0"/>
                <w:color w:val="424242"/>
                <w:spacing w:val="0"/>
                <w:sz w:val="32"/>
                <w:szCs w:val="27"/>
              </w:rPr>
              <w:t>第二十条第（六）项</w:t>
            </w:r>
          </w:p>
        </w:tc>
      </w:tr>
      <w:tr w14:paraId="48D22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028" w:type="dxa"/>
            <w:tcBorders>
              <w:top w:val="nil"/>
              <w:left w:val="single" w:color="000000" w:sz="8" w:space="0"/>
              <w:bottom w:val="single" w:color="000000" w:sz="8" w:space="0"/>
              <w:right w:val="single" w:color="000000" w:sz="8" w:space="0"/>
            </w:tcBorders>
            <w:shd w:val="clear" w:color="auto" w:fill="FFFFFF"/>
            <w:noWrap/>
            <w:tcMar>
              <w:top w:w="75" w:type="dxa"/>
              <w:left w:w="105" w:type="dxa"/>
              <w:bottom w:w="75" w:type="dxa"/>
              <w:right w:w="105" w:type="dxa"/>
            </w:tcMar>
            <w:vAlign w:val="center"/>
          </w:tcPr>
          <w:p w14:paraId="02EA9B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信息内容</w:t>
            </w:r>
          </w:p>
        </w:tc>
        <w:tc>
          <w:tcPr>
            <w:tcW w:w="6318" w:type="dxa"/>
            <w:gridSpan w:val="3"/>
            <w:tcBorders>
              <w:top w:val="single" w:color="000000" w:sz="8" w:space="0"/>
              <w:left w:val="nil"/>
              <w:bottom w:val="single" w:color="000000" w:sz="8" w:space="0"/>
              <w:right w:val="single" w:color="000000" w:sz="8" w:space="0"/>
            </w:tcBorders>
            <w:shd w:val="clear" w:color="auto" w:fill="FFFFFF"/>
            <w:noWrap/>
            <w:tcMar>
              <w:top w:w="75" w:type="dxa"/>
              <w:left w:w="105" w:type="dxa"/>
              <w:bottom w:w="75" w:type="dxa"/>
              <w:right w:w="105" w:type="dxa"/>
            </w:tcMar>
            <w:vAlign w:val="center"/>
          </w:tcPr>
          <w:p w14:paraId="4731A2B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本年处理决定数量</w:t>
            </w:r>
          </w:p>
        </w:tc>
      </w:tr>
      <w:tr w14:paraId="75341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028" w:type="dxa"/>
            <w:tcBorders>
              <w:top w:val="nil"/>
              <w:left w:val="single" w:color="000000" w:sz="8" w:space="0"/>
              <w:bottom w:val="single" w:color="000000" w:sz="8" w:space="0"/>
              <w:right w:val="single" w:color="000000" w:sz="8" w:space="0"/>
            </w:tcBorders>
            <w:shd w:val="clear" w:color="auto" w:fill="FFFFFF"/>
            <w:noWrap/>
            <w:tcMar>
              <w:top w:w="75" w:type="dxa"/>
              <w:left w:w="105" w:type="dxa"/>
              <w:bottom w:w="75" w:type="dxa"/>
              <w:right w:w="105" w:type="dxa"/>
            </w:tcMar>
            <w:vAlign w:val="center"/>
          </w:tcPr>
          <w:p w14:paraId="17EB02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行政处罚</w:t>
            </w:r>
          </w:p>
        </w:tc>
        <w:tc>
          <w:tcPr>
            <w:tcW w:w="6318" w:type="dxa"/>
            <w:gridSpan w:val="3"/>
            <w:tcBorders>
              <w:top w:val="nil"/>
              <w:left w:val="nil"/>
              <w:bottom w:val="single" w:color="000000" w:sz="8" w:space="0"/>
              <w:right w:val="single" w:color="000000" w:sz="8" w:space="0"/>
            </w:tcBorders>
            <w:shd w:val="clear" w:color="auto" w:fill="FFFFFF"/>
            <w:noWrap/>
            <w:tcMar>
              <w:top w:w="75" w:type="dxa"/>
              <w:left w:w="105" w:type="dxa"/>
              <w:bottom w:w="75" w:type="dxa"/>
              <w:right w:w="105" w:type="dxa"/>
            </w:tcMar>
            <w:vAlign w:val="center"/>
          </w:tcPr>
          <w:p w14:paraId="3E3CB5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3</w:t>
            </w:r>
          </w:p>
        </w:tc>
      </w:tr>
      <w:tr w14:paraId="4A604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028" w:type="dxa"/>
            <w:tcBorders>
              <w:top w:val="nil"/>
              <w:left w:val="single" w:color="000000" w:sz="8" w:space="0"/>
              <w:bottom w:val="single" w:color="000000" w:sz="8" w:space="0"/>
              <w:right w:val="single" w:color="000000" w:sz="8" w:space="0"/>
            </w:tcBorders>
            <w:shd w:val="clear" w:color="auto" w:fill="FFFFFF"/>
            <w:noWrap/>
            <w:tcMar>
              <w:top w:w="75" w:type="dxa"/>
              <w:left w:w="105" w:type="dxa"/>
              <w:bottom w:w="75" w:type="dxa"/>
              <w:right w:w="105" w:type="dxa"/>
            </w:tcMar>
            <w:vAlign w:val="center"/>
          </w:tcPr>
          <w:p w14:paraId="744C71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行政强制</w:t>
            </w:r>
          </w:p>
        </w:tc>
        <w:tc>
          <w:tcPr>
            <w:tcW w:w="6318" w:type="dxa"/>
            <w:gridSpan w:val="3"/>
            <w:tcBorders>
              <w:top w:val="nil"/>
              <w:left w:val="nil"/>
              <w:bottom w:val="single" w:color="000000" w:sz="8" w:space="0"/>
              <w:right w:val="single" w:color="000000" w:sz="8" w:space="0"/>
            </w:tcBorders>
            <w:shd w:val="clear" w:color="auto" w:fill="FFFFFF"/>
            <w:noWrap/>
            <w:tcMar>
              <w:top w:w="75" w:type="dxa"/>
              <w:left w:w="105" w:type="dxa"/>
              <w:bottom w:w="75" w:type="dxa"/>
              <w:right w:w="105" w:type="dxa"/>
            </w:tcMar>
            <w:vAlign w:val="center"/>
          </w:tcPr>
          <w:p w14:paraId="778481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r>
      <w:tr w14:paraId="6CC7D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346" w:type="dxa"/>
            <w:gridSpan w:val="4"/>
            <w:tcBorders>
              <w:top w:val="nil"/>
              <w:left w:val="single" w:color="000000" w:sz="8" w:space="0"/>
              <w:bottom w:val="single" w:color="000000" w:sz="8" w:space="0"/>
              <w:right w:val="single" w:color="000000" w:sz="8" w:space="0"/>
            </w:tcBorders>
            <w:shd w:val="clear" w:color="auto" w:fill="C6D9F1"/>
            <w:noWrap/>
            <w:tcMar>
              <w:top w:w="75" w:type="dxa"/>
              <w:left w:w="105" w:type="dxa"/>
              <w:bottom w:w="75" w:type="dxa"/>
              <w:right w:w="105" w:type="dxa"/>
            </w:tcMar>
            <w:vAlign w:val="center"/>
          </w:tcPr>
          <w:p w14:paraId="091AC8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0" w:lineRule="atLeast"/>
              <w:ind w:left="0" w:right="0"/>
              <w:jc w:val="center"/>
              <w:textAlignment w:val="auto"/>
              <w:rPr>
                <w:color w:val="424242"/>
              </w:rPr>
            </w:pPr>
            <w:r>
              <w:rPr>
                <w:rFonts w:hint="eastAsia" w:ascii="Times New Roman" w:hAnsi="Times New Roman" w:eastAsia="方正仿宋简体" w:cs="宋体"/>
                <w:i w:val="0"/>
                <w:iCs w:val="0"/>
                <w:caps w:val="0"/>
                <w:color w:val="424242"/>
                <w:spacing w:val="0"/>
                <w:sz w:val="32"/>
                <w:szCs w:val="27"/>
              </w:rPr>
              <w:t>第二十条第（八）项</w:t>
            </w:r>
          </w:p>
        </w:tc>
      </w:tr>
      <w:tr w14:paraId="18218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028" w:type="dxa"/>
            <w:tcBorders>
              <w:top w:val="nil"/>
              <w:left w:val="single" w:color="000000" w:sz="8" w:space="0"/>
              <w:bottom w:val="single" w:color="000000" w:sz="8" w:space="0"/>
              <w:right w:val="single" w:color="000000" w:sz="8" w:space="0"/>
            </w:tcBorders>
            <w:shd w:val="clear" w:color="auto" w:fill="FFFFFF"/>
            <w:noWrap/>
            <w:tcMar>
              <w:top w:w="75" w:type="dxa"/>
              <w:left w:w="105" w:type="dxa"/>
              <w:bottom w:w="75" w:type="dxa"/>
              <w:right w:w="105" w:type="dxa"/>
            </w:tcMar>
            <w:vAlign w:val="center"/>
          </w:tcPr>
          <w:p w14:paraId="51291B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信息内容</w:t>
            </w:r>
          </w:p>
        </w:tc>
        <w:tc>
          <w:tcPr>
            <w:tcW w:w="6318" w:type="dxa"/>
            <w:gridSpan w:val="3"/>
            <w:tcBorders>
              <w:top w:val="nil"/>
              <w:left w:val="nil"/>
              <w:bottom w:val="single" w:color="000000" w:sz="8" w:space="0"/>
              <w:right w:val="single" w:color="000000" w:sz="8" w:space="0"/>
            </w:tcBorders>
            <w:shd w:val="clear" w:color="auto" w:fill="FFFFFF"/>
            <w:noWrap/>
            <w:tcMar>
              <w:top w:w="75" w:type="dxa"/>
              <w:left w:w="105" w:type="dxa"/>
              <w:bottom w:w="75" w:type="dxa"/>
              <w:right w:w="105" w:type="dxa"/>
            </w:tcMar>
            <w:vAlign w:val="center"/>
          </w:tcPr>
          <w:p w14:paraId="33AE5E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本年收费金额（单位：万元）</w:t>
            </w:r>
          </w:p>
        </w:tc>
      </w:tr>
      <w:tr w14:paraId="06ABF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028" w:type="dxa"/>
            <w:tcBorders>
              <w:top w:val="nil"/>
              <w:left w:val="single" w:color="000000" w:sz="8" w:space="0"/>
              <w:bottom w:val="single" w:color="000000" w:sz="8" w:space="0"/>
              <w:right w:val="single" w:color="000000" w:sz="8" w:space="0"/>
            </w:tcBorders>
            <w:shd w:val="clear" w:color="auto" w:fill="FFFFFF"/>
            <w:noWrap/>
            <w:tcMar>
              <w:top w:w="75" w:type="dxa"/>
              <w:left w:w="105" w:type="dxa"/>
              <w:bottom w:w="75" w:type="dxa"/>
              <w:right w:w="105" w:type="dxa"/>
            </w:tcMar>
            <w:vAlign w:val="center"/>
          </w:tcPr>
          <w:p w14:paraId="24E1C9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行政事业性</w:t>
            </w:r>
          </w:p>
          <w:p w14:paraId="1C720B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收费</w:t>
            </w:r>
          </w:p>
        </w:tc>
        <w:tc>
          <w:tcPr>
            <w:tcW w:w="6318" w:type="dxa"/>
            <w:gridSpan w:val="3"/>
            <w:tcBorders>
              <w:top w:val="nil"/>
              <w:left w:val="nil"/>
              <w:bottom w:val="single" w:color="000000" w:sz="8" w:space="0"/>
              <w:right w:val="single" w:color="000000" w:sz="8" w:space="0"/>
            </w:tcBorders>
            <w:shd w:val="clear" w:color="auto" w:fill="FFFFFF"/>
            <w:noWrap/>
            <w:tcMar>
              <w:top w:w="75" w:type="dxa"/>
              <w:left w:w="105" w:type="dxa"/>
              <w:bottom w:w="75" w:type="dxa"/>
              <w:right w:w="105" w:type="dxa"/>
            </w:tcMar>
            <w:vAlign w:val="center"/>
          </w:tcPr>
          <w:p w14:paraId="2AB005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r>
    </w:tbl>
    <w:p w14:paraId="003D20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00" w:beforeAutospacing="0" w:after="100" w:afterAutospacing="0" w:line="560" w:lineRule="exact"/>
        <w:ind w:left="0" w:right="0" w:firstLine="0"/>
        <w:textAlignment w:val="auto"/>
        <w:rPr>
          <w:rFonts w:hint="eastAsia" w:ascii="黑体" w:hAnsi="黑体" w:eastAsia="黑体" w:cs="黑体"/>
          <w:b w:val="0"/>
          <w:bCs w:val="0"/>
          <w:i w:val="0"/>
          <w:iCs w:val="0"/>
          <w:caps w:val="0"/>
          <w:color w:val="424242"/>
          <w:spacing w:val="0"/>
          <w:sz w:val="32"/>
          <w:szCs w:val="27"/>
          <w:shd w:val="clear" w:fill="FFFFFF"/>
        </w:rPr>
      </w:pPr>
      <w:r>
        <w:rPr>
          <w:rFonts w:hint="eastAsia" w:ascii="黑体" w:hAnsi="宋体" w:eastAsia="黑体" w:cs="黑体"/>
          <w:i w:val="0"/>
          <w:iCs w:val="0"/>
          <w:caps w:val="0"/>
          <w:color w:val="424242"/>
          <w:spacing w:val="0"/>
          <w:sz w:val="27"/>
          <w:szCs w:val="27"/>
          <w:shd w:val="clear" w:fill="FFFFFF"/>
        </w:rPr>
        <w:t>   </w:t>
      </w:r>
      <w:r>
        <w:rPr>
          <w:rFonts w:hint="eastAsia" w:ascii="黑体" w:hAnsi="黑体" w:eastAsia="黑体" w:cs="黑体"/>
          <w:b w:val="0"/>
          <w:bCs w:val="0"/>
          <w:i w:val="0"/>
          <w:iCs w:val="0"/>
          <w:caps w:val="0"/>
          <w:color w:val="424242"/>
          <w:spacing w:val="0"/>
          <w:sz w:val="32"/>
          <w:szCs w:val="27"/>
          <w:shd w:val="clear" w:fill="FFFFFF"/>
        </w:rPr>
        <w:t>三、收到和处理政府信息公开申请情况</w:t>
      </w:r>
    </w:p>
    <w:tbl>
      <w:tblPr>
        <w:tblStyle w:val="4"/>
        <w:tblW w:w="9075"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50"/>
        <w:gridCol w:w="1260"/>
        <w:gridCol w:w="2242"/>
        <w:gridCol w:w="589"/>
        <w:gridCol w:w="755"/>
        <w:gridCol w:w="691"/>
        <w:gridCol w:w="666"/>
        <w:gridCol w:w="729"/>
        <w:gridCol w:w="653"/>
        <w:gridCol w:w="640"/>
      </w:tblGrid>
      <w:tr w14:paraId="028CE3F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00" w:hRule="atLeast"/>
          <w:jc w:val="center"/>
        </w:trPr>
        <w:tc>
          <w:tcPr>
            <w:tcW w:w="4352" w:type="dxa"/>
            <w:gridSpan w:val="3"/>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79B3BB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（本列数据的勾稽关系为：第一项加第二项之和，等于第三项加第四项之和）</w:t>
            </w:r>
          </w:p>
        </w:tc>
        <w:tc>
          <w:tcPr>
            <w:tcW w:w="4723" w:type="dxa"/>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3749B4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申请人情况</w:t>
            </w:r>
          </w:p>
        </w:tc>
      </w:tr>
      <w:tr w14:paraId="43358C3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4352" w:type="dxa"/>
            <w:gridSpan w:val="3"/>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36894D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p>
        </w:tc>
        <w:tc>
          <w:tcPr>
            <w:tcW w:w="589"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3EEFED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自然人</w:t>
            </w:r>
          </w:p>
        </w:tc>
        <w:tc>
          <w:tcPr>
            <w:tcW w:w="3494" w:type="dxa"/>
            <w:gridSpan w:val="5"/>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59ECAE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法人或其他组织</w:t>
            </w:r>
          </w:p>
        </w:tc>
        <w:tc>
          <w:tcPr>
            <w:tcW w:w="640"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40B86A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总计</w:t>
            </w:r>
          </w:p>
        </w:tc>
      </w:tr>
      <w:tr w14:paraId="0FD95B9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837" w:hRule="atLeast"/>
          <w:jc w:val="center"/>
        </w:trPr>
        <w:tc>
          <w:tcPr>
            <w:tcW w:w="4352" w:type="dxa"/>
            <w:gridSpan w:val="3"/>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29F056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p>
        </w:tc>
        <w:tc>
          <w:tcPr>
            <w:tcW w:w="589"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5C9D8A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p>
        </w:tc>
        <w:tc>
          <w:tcPr>
            <w:tcW w:w="7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3A2253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商业企业</w:t>
            </w:r>
          </w:p>
        </w:tc>
        <w:tc>
          <w:tcPr>
            <w:tcW w:w="69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020E6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科研</w:t>
            </w:r>
          </w:p>
          <w:p w14:paraId="48C9EE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机构</w:t>
            </w:r>
          </w:p>
        </w:tc>
        <w:tc>
          <w:tcPr>
            <w:tcW w:w="66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347F6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社会公益组织</w:t>
            </w:r>
          </w:p>
        </w:tc>
        <w:tc>
          <w:tcPr>
            <w:tcW w:w="72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7BF7E8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法律服务机构</w:t>
            </w:r>
          </w:p>
        </w:tc>
        <w:tc>
          <w:tcPr>
            <w:tcW w:w="65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2405F1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其他</w:t>
            </w:r>
          </w:p>
        </w:tc>
        <w:tc>
          <w:tcPr>
            <w:tcW w:w="64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A81D0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p>
        </w:tc>
      </w:tr>
      <w:tr w14:paraId="189AC67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26" w:hRule="atLeast"/>
          <w:jc w:val="center"/>
        </w:trPr>
        <w:tc>
          <w:tcPr>
            <w:tcW w:w="4352"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368FC4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一、本年新收政府信息公开申请数量</w:t>
            </w:r>
          </w:p>
        </w:tc>
        <w:tc>
          <w:tcPr>
            <w:tcW w:w="58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7C8C62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2</w:t>
            </w:r>
          </w:p>
        </w:tc>
        <w:tc>
          <w:tcPr>
            <w:tcW w:w="7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2ABDFB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default"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9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2C4A69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default"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6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4F32D2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default"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72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3E6D67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default"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5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736D5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default"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4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251767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2</w:t>
            </w:r>
          </w:p>
        </w:tc>
      </w:tr>
      <w:tr w14:paraId="095B346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4352"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142E65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二、上年结转政府信息公开申请数量</w:t>
            </w:r>
          </w:p>
        </w:tc>
        <w:tc>
          <w:tcPr>
            <w:tcW w:w="58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32A957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7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541F66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default"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9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DC96A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default"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6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1586A5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default"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72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5C45C5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default"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5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73BB10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default"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4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EB074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r>
      <w:tr w14:paraId="7334A90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850"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5E69F8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三、本年度办理结果</w:t>
            </w:r>
          </w:p>
        </w:tc>
        <w:tc>
          <w:tcPr>
            <w:tcW w:w="3502"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7F8ADC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（一）予以公开</w:t>
            </w:r>
          </w:p>
        </w:tc>
        <w:tc>
          <w:tcPr>
            <w:tcW w:w="58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4B51AD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default"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1</w:t>
            </w:r>
          </w:p>
        </w:tc>
        <w:tc>
          <w:tcPr>
            <w:tcW w:w="7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77DFBB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default"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9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51F262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default"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6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33ADA4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default"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72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7FAD1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default"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5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37D9DD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default"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4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DF01A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default" w:ascii="Times New Roman" w:hAnsi="Times New Roman" w:eastAsia="方正仿宋简体" w:cs="宋体"/>
                <w:i w:val="0"/>
                <w:iCs w:val="0"/>
                <w:caps w:val="0"/>
                <w:color w:val="424242"/>
                <w:spacing w:val="0"/>
                <w:sz w:val="32"/>
                <w:szCs w:val="27"/>
                <w:shd w:val="clear" w:fill="FFFFFF"/>
                <w:lang w:val="en-US"/>
              </w:rPr>
            </w:pPr>
            <w:r>
              <w:rPr>
                <w:rFonts w:hint="eastAsia" w:ascii="Times New Roman" w:hAnsi="Times New Roman" w:eastAsia="方正仿宋简体" w:cs="宋体"/>
                <w:i w:val="0"/>
                <w:iCs w:val="0"/>
                <w:caps w:val="0"/>
                <w:color w:val="424242"/>
                <w:spacing w:val="0"/>
                <w:sz w:val="32"/>
                <w:szCs w:val="27"/>
                <w:shd w:val="clear" w:fill="FFFFFF"/>
                <w:lang w:val="en-US" w:eastAsia="zh-CN"/>
              </w:rPr>
              <w:t>1</w:t>
            </w:r>
          </w:p>
        </w:tc>
      </w:tr>
      <w:tr w14:paraId="7EB87E0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15B974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p>
        </w:tc>
        <w:tc>
          <w:tcPr>
            <w:tcW w:w="3502"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511DA6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rPr>
              <w:t>（二）部分公开（区分处理的，只计这一情形，不计其他情形）</w:t>
            </w:r>
          </w:p>
        </w:tc>
        <w:tc>
          <w:tcPr>
            <w:tcW w:w="58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27A90D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7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4372D9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default"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9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5B65F8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default"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6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85F15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72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32D316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5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40D02F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4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D3D6F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r>
      <w:tr w14:paraId="2171392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1BBE65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p>
        </w:tc>
        <w:tc>
          <w:tcPr>
            <w:tcW w:w="1260"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D285D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（三）不予</w:t>
            </w:r>
          </w:p>
          <w:p w14:paraId="22D1EC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公开</w:t>
            </w:r>
          </w:p>
        </w:tc>
        <w:tc>
          <w:tcPr>
            <w:tcW w:w="224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33CA0F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1.属于国家秘密</w:t>
            </w:r>
          </w:p>
        </w:tc>
        <w:tc>
          <w:tcPr>
            <w:tcW w:w="58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04660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7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43B914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9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280A82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6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40B220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72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5E5737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5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4AFC9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4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437D00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r>
      <w:tr w14:paraId="6FF8165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5BE863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p>
        </w:tc>
        <w:tc>
          <w:tcPr>
            <w:tcW w:w="126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16AAC8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p>
        </w:tc>
        <w:tc>
          <w:tcPr>
            <w:tcW w:w="224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3FF55A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2.其他法律行政法规禁止公开</w:t>
            </w:r>
          </w:p>
        </w:tc>
        <w:tc>
          <w:tcPr>
            <w:tcW w:w="58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471C41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7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3A6B7C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9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3DC2DE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6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7241299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72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3223F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5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E7062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4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7D3EB0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r>
      <w:tr w14:paraId="2B74120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3F5E96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p>
        </w:tc>
        <w:tc>
          <w:tcPr>
            <w:tcW w:w="126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3EEB7A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p>
        </w:tc>
        <w:tc>
          <w:tcPr>
            <w:tcW w:w="224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3BB764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3.危及“三安全一稳定”</w:t>
            </w:r>
          </w:p>
        </w:tc>
        <w:tc>
          <w:tcPr>
            <w:tcW w:w="58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2F5022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7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FA0F2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9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18B1C8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6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51D20F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72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5021EF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5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79ECC9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4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20352F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r>
      <w:tr w14:paraId="2C156D6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E8425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p>
        </w:tc>
        <w:tc>
          <w:tcPr>
            <w:tcW w:w="126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5DF01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p>
        </w:tc>
        <w:tc>
          <w:tcPr>
            <w:tcW w:w="224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50EEE9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4.保护第三方合法权益</w:t>
            </w:r>
          </w:p>
        </w:tc>
        <w:tc>
          <w:tcPr>
            <w:tcW w:w="58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7D4F47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7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360007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9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25898A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6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122DF5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72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4F773D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5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BF2BA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4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7D5B5C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r>
      <w:tr w14:paraId="0C43580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305C1B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p>
        </w:tc>
        <w:tc>
          <w:tcPr>
            <w:tcW w:w="126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54CD93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p>
        </w:tc>
        <w:tc>
          <w:tcPr>
            <w:tcW w:w="224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273F7C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5.属于三类内部事务信息</w:t>
            </w:r>
          </w:p>
        </w:tc>
        <w:tc>
          <w:tcPr>
            <w:tcW w:w="58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789130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7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411654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9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33CA98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6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32CACA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72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2BBF5D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5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792975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4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189075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r>
      <w:tr w14:paraId="7DC10C9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03E5E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p>
        </w:tc>
        <w:tc>
          <w:tcPr>
            <w:tcW w:w="126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522DA1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p>
        </w:tc>
        <w:tc>
          <w:tcPr>
            <w:tcW w:w="224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47A15D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6.属于四类过程性信息</w:t>
            </w:r>
          </w:p>
        </w:tc>
        <w:tc>
          <w:tcPr>
            <w:tcW w:w="58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13FFC6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7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5F215D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9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72983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6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45DD2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72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199E1A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5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4AD021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4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5B9F2D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r>
      <w:tr w14:paraId="45597B3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15329F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p>
        </w:tc>
        <w:tc>
          <w:tcPr>
            <w:tcW w:w="126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71793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p>
        </w:tc>
        <w:tc>
          <w:tcPr>
            <w:tcW w:w="224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25FCE9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7.属于行政执法案卷</w:t>
            </w:r>
          </w:p>
        </w:tc>
        <w:tc>
          <w:tcPr>
            <w:tcW w:w="58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7225AE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7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CEF39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9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57AD49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6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7B67B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72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1167D47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5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C422D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4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4ADA8F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r>
      <w:tr w14:paraId="58C9C06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7A933F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p>
        </w:tc>
        <w:tc>
          <w:tcPr>
            <w:tcW w:w="126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3CF2D8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p>
        </w:tc>
        <w:tc>
          <w:tcPr>
            <w:tcW w:w="224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2D36E6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8.属于行政查询事项</w:t>
            </w:r>
          </w:p>
        </w:tc>
        <w:tc>
          <w:tcPr>
            <w:tcW w:w="58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7D0A7F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7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400842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9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23FC3A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6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870E6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72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05160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5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5187CD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4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46F73C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r>
      <w:tr w14:paraId="3A72DB5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503FB5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p>
        </w:tc>
        <w:tc>
          <w:tcPr>
            <w:tcW w:w="1260"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4162A4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（四）无法</w:t>
            </w:r>
          </w:p>
          <w:p w14:paraId="00F61C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提供</w:t>
            </w:r>
          </w:p>
        </w:tc>
        <w:tc>
          <w:tcPr>
            <w:tcW w:w="224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3A8D0C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1.本机关不掌握相关政府信息</w:t>
            </w:r>
          </w:p>
        </w:tc>
        <w:tc>
          <w:tcPr>
            <w:tcW w:w="58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49553C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7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3790FF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9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31DB4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6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7B2FA0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72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7E20DF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5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2496FE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4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459D2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r>
      <w:tr w14:paraId="7A6FFC8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1CA935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p>
        </w:tc>
        <w:tc>
          <w:tcPr>
            <w:tcW w:w="126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F40EF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p>
        </w:tc>
        <w:tc>
          <w:tcPr>
            <w:tcW w:w="224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503B8A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2.没有现成信息需要另行制作</w:t>
            </w:r>
          </w:p>
        </w:tc>
        <w:tc>
          <w:tcPr>
            <w:tcW w:w="58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4C1B41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7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7B45B2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9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45B4BF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6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75F958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72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756216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5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F0198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4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55B418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r>
      <w:tr w14:paraId="7B2A71B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1FF5B1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p>
        </w:tc>
        <w:tc>
          <w:tcPr>
            <w:tcW w:w="126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380131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p>
        </w:tc>
        <w:tc>
          <w:tcPr>
            <w:tcW w:w="224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7905F9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3.补正后申请内容仍不明确</w:t>
            </w:r>
          </w:p>
        </w:tc>
        <w:tc>
          <w:tcPr>
            <w:tcW w:w="58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7A3086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7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7B0FC1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9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2A8D36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6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738C6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72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164DE0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5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295C8D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4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FDD22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r>
      <w:tr w14:paraId="0990A1A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441225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p>
        </w:tc>
        <w:tc>
          <w:tcPr>
            <w:tcW w:w="1260"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3E9485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（五）不予</w:t>
            </w:r>
          </w:p>
          <w:p w14:paraId="0A44D3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处理</w:t>
            </w:r>
          </w:p>
        </w:tc>
        <w:tc>
          <w:tcPr>
            <w:tcW w:w="224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48AF67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1.信访举报投诉类申请</w:t>
            </w:r>
          </w:p>
        </w:tc>
        <w:tc>
          <w:tcPr>
            <w:tcW w:w="58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14957D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7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5076E0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9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4FB45B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6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7235C6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72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53144F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5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77A409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4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1898B4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r>
      <w:tr w14:paraId="0E74198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57034B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p>
        </w:tc>
        <w:tc>
          <w:tcPr>
            <w:tcW w:w="126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7B74CB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p>
        </w:tc>
        <w:tc>
          <w:tcPr>
            <w:tcW w:w="224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29A2A3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2.重复申请</w:t>
            </w:r>
          </w:p>
        </w:tc>
        <w:tc>
          <w:tcPr>
            <w:tcW w:w="58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19F17D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7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48E4A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9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D9D01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6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3DDAE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72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CD5EB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5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73C52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4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101555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default"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r>
      <w:tr w14:paraId="5CD6EB2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A57DA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p>
        </w:tc>
        <w:tc>
          <w:tcPr>
            <w:tcW w:w="126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7CF954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p>
        </w:tc>
        <w:tc>
          <w:tcPr>
            <w:tcW w:w="224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F7712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3.要求提供公开出版物</w:t>
            </w:r>
          </w:p>
        </w:tc>
        <w:tc>
          <w:tcPr>
            <w:tcW w:w="58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3F9D4F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7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2C3C80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9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F08F3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6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4D3B10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72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5E080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5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556981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4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305C8A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r>
      <w:tr w14:paraId="35795D6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7F4FB7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p>
        </w:tc>
        <w:tc>
          <w:tcPr>
            <w:tcW w:w="126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7DFBBEA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p>
        </w:tc>
        <w:tc>
          <w:tcPr>
            <w:tcW w:w="224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6F182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4.无正当理由大量反复申请</w:t>
            </w:r>
          </w:p>
        </w:tc>
        <w:tc>
          <w:tcPr>
            <w:tcW w:w="58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7525F4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7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59061F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9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7B26ED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6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3E9CCE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72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ED76C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5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D8FA5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4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5D98D8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r>
      <w:tr w14:paraId="1950D43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495E2C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p>
        </w:tc>
        <w:tc>
          <w:tcPr>
            <w:tcW w:w="126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397EC3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p>
        </w:tc>
        <w:tc>
          <w:tcPr>
            <w:tcW w:w="224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2373D2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5.要求行政机关确认或重新出具已获取信息</w:t>
            </w:r>
          </w:p>
        </w:tc>
        <w:tc>
          <w:tcPr>
            <w:tcW w:w="58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F43F0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7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384601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9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E6749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6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7C4781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72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A671E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5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58DA73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4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A37FB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r>
      <w:tr w14:paraId="05B7C85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4C1ECC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p>
        </w:tc>
        <w:tc>
          <w:tcPr>
            <w:tcW w:w="1260"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163C2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（六）其他</w:t>
            </w:r>
          </w:p>
          <w:p w14:paraId="7B5537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处理</w:t>
            </w:r>
          </w:p>
        </w:tc>
        <w:tc>
          <w:tcPr>
            <w:tcW w:w="224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11E24A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rPr>
              <w:t>1.申请人无正当理由逾期不补正、行政机关不再处理其政府信息公开申请</w:t>
            </w:r>
          </w:p>
        </w:tc>
        <w:tc>
          <w:tcPr>
            <w:tcW w:w="58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4B14D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7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1D5CAB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9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B7886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6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6FEC5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72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843CD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5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5CBAB4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4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5B4428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r>
      <w:tr w14:paraId="31B767D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4477E2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p>
        </w:tc>
        <w:tc>
          <w:tcPr>
            <w:tcW w:w="126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CE65A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p>
        </w:tc>
        <w:tc>
          <w:tcPr>
            <w:tcW w:w="224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77E93B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2.申请人逾期未按通知要求缴纳费用、行政机关不再处理其政府信息公开申请</w:t>
            </w:r>
          </w:p>
        </w:tc>
        <w:tc>
          <w:tcPr>
            <w:tcW w:w="58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10CD9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7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501244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9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3B65EE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6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1A31EE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72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5C1CD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5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3DA1E2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4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20EF48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r>
      <w:tr w14:paraId="602FA6F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4FEF76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764B49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p>
        </w:tc>
        <w:tc>
          <w:tcPr>
            <w:tcW w:w="224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F276B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3.其他</w:t>
            </w:r>
          </w:p>
        </w:tc>
        <w:tc>
          <w:tcPr>
            <w:tcW w:w="58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9752A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1</w:t>
            </w:r>
          </w:p>
        </w:tc>
        <w:tc>
          <w:tcPr>
            <w:tcW w:w="7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31E8DF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9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3578A5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6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507843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72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7F826F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5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91B56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4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31E9E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1</w:t>
            </w:r>
          </w:p>
        </w:tc>
      </w:tr>
      <w:tr w14:paraId="3667DDF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85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AA74D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p>
        </w:tc>
        <w:tc>
          <w:tcPr>
            <w:tcW w:w="3502"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200C564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（七）总计</w:t>
            </w:r>
          </w:p>
        </w:tc>
        <w:tc>
          <w:tcPr>
            <w:tcW w:w="58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390D08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2</w:t>
            </w:r>
          </w:p>
        </w:tc>
        <w:tc>
          <w:tcPr>
            <w:tcW w:w="7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499966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9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44DEB6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6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4AB80A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72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2C7C1D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5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FDB13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4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5105D7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2</w:t>
            </w:r>
          </w:p>
        </w:tc>
      </w:tr>
      <w:tr w14:paraId="1B1C12F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4352"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7A3483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四、结转下年度继续办理</w:t>
            </w:r>
          </w:p>
        </w:tc>
        <w:tc>
          <w:tcPr>
            <w:tcW w:w="58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292882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7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E131F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9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44F6DD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6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7EFEB7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72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2E81F8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5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46792F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64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8DAD6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r>
    </w:tbl>
    <w:p w14:paraId="26D19B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00" w:beforeAutospacing="0" w:after="100" w:afterAutospacing="0" w:line="560" w:lineRule="exact"/>
        <w:ind w:right="0" w:firstLine="640" w:firstLineChars="200"/>
        <w:textAlignment w:val="auto"/>
        <w:rPr>
          <w:rFonts w:hint="eastAsia" w:ascii="Times New Roman" w:hAnsi="Times New Roman" w:eastAsia="方正仿宋简体" w:cs="宋体"/>
          <w:b/>
          <w:bCs/>
          <w:i w:val="0"/>
          <w:iCs w:val="0"/>
          <w:caps w:val="0"/>
          <w:color w:val="424242"/>
          <w:spacing w:val="0"/>
          <w:sz w:val="32"/>
          <w:szCs w:val="27"/>
          <w:shd w:val="clear" w:fill="FFFFFF"/>
        </w:rPr>
      </w:pPr>
      <w:r>
        <w:rPr>
          <w:rFonts w:hint="eastAsia" w:ascii="黑体" w:hAnsi="黑体" w:eastAsia="黑体" w:cs="黑体"/>
          <w:b w:val="0"/>
          <w:bCs w:val="0"/>
          <w:i w:val="0"/>
          <w:iCs w:val="0"/>
          <w:caps w:val="0"/>
          <w:color w:val="424242"/>
          <w:spacing w:val="0"/>
          <w:sz w:val="32"/>
          <w:szCs w:val="27"/>
          <w:shd w:val="clear" w:fill="FFFFFF"/>
        </w:rPr>
        <w:t>四、政府信息公开行政复议、行政诉讼情况</w:t>
      </w:r>
      <w:r>
        <w:rPr>
          <w:rFonts w:hint="eastAsia" w:ascii="Times New Roman" w:hAnsi="Times New Roman" w:eastAsia="方正仿宋简体" w:cs="宋体"/>
          <w:b/>
          <w:bCs/>
          <w:i w:val="0"/>
          <w:iCs w:val="0"/>
          <w:caps w:val="0"/>
          <w:color w:val="424242"/>
          <w:spacing w:val="0"/>
          <w:sz w:val="32"/>
          <w:szCs w:val="27"/>
          <w:shd w:val="clear" w:fill="FFFFFF"/>
        </w:rPr>
        <w:t>　　</w:t>
      </w:r>
    </w:p>
    <w:tbl>
      <w:tblPr>
        <w:tblStyle w:val="4"/>
        <w:tblW w:w="8606"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573"/>
        <w:gridCol w:w="573"/>
        <w:gridCol w:w="573"/>
        <w:gridCol w:w="573"/>
        <w:gridCol w:w="574"/>
        <w:gridCol w:w="574"/>
        <w:gridCol w:w="574"/>
        <w:gridCol w:w="574"/>
        <w:gridCol w:w="574"/>
        <w:gridCol w:w="574"/>
        <w:gridCol w:w="574"/>
        <w:gridCol w:w="574"/>
        <w:gridCol w:w="574"/>
        <w:gridCol w:w="574"/>
        <w:gridCol w:w="574"/>
      </w:tblGrid>
      <w:tr w14:paraId="11816EA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2866" w:type="dxa"/>
            <w:gridSpan w:val="5"/>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258C3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行政复议</w:t>
            </w:r>
          </w:p>
        </w:tc>
        <w:tc>
          <w:tcPr>
            <w:tcW w:w="5740" w:type="dxa"/>
            <w:gridSpan w:val="10"/>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110EE3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行政诉讼</w:t>
            </w:r>
          </w:p>
        </w:tc>
      </w:tr>
      <w:tr w14:paraId="09FB005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573"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AF8BD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结果维持</w:t>
            </w:r>
          </w:p>
        </w:tc>
        <w:tc>
          <w:tcPr>
            <w:tcW w:w="573"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AFCEC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结果纠正</w:t>
            </w:r>
          </w:p>
        </w:tc>
        <w:tc>
          <w:tcPr>
            <w:tcW w:w="573"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E6717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其他结果</w:t>
            </w:r>
          </w:p>
        </w:tc>
        <w:tc>
          <w:tcPr>
            <w:tcW w:w="573"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48B81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尚未审结</w:t>
            </w:r>
          </w:p>
        </w:tc>
        <w:tc>
          <w:tcPr>
            <w:tcW w:w="574"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4B81C7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总计</w:t>
            </w:r>
          </w:p>
        </w:tc>
        <w:tc>
          <w:tcPr>
            <w:tcW w:w="2870" w:type="dxa"/>
            <w:gridSpan w:val="5"/>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ED371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未经复议直接起诉</w:t>
            </w:r>
          </w:p>
        </w:tc>
        <w:tc>
          <w:tcPr>
            <w:tcW w:w="2870" w:type="dxa"/>
            <w:gridSpan w:val="5"/>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82032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复议后起诉</w:t>
            </w:r>
          </w:p>
        </w:tc>
      </w:tr>
      <w:tr w14:paraId="6632067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573"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489D4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p>
        </w:tc>
        <w:tc>
          <w:tcPr>
            <w:tcW w:w="573"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C8C80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p>
        </w:tc>
        <w:tc>
          <w:tcPr>
            <w:tcW w:w="573"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E349F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p>
        </w:tc>
        <w:tc>
          <w:tcPr>
            <w:tcW w:w="573"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DD831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p>
        </w:tc>
        <w:tc>
          <w:tcPr>
            <w:tcW w:w="574"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A73E0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p>
        </w:tc>
        <w:tc>
          <w:tcPr>
            <w:tcW w:w="57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10499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结果维持</w:t>
            </w:r>
          </w:p>
        </w:tc>
        <w:tc>
          <w:tcPr>
            <w:tcW w:w="57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7AA8C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结果纠正</w:t>
            </w:r>
          </w:p>
        </w:tc>
        <w:tc>
          <w:tcPr>
            <w:tcW w:w="57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94084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其他结果</w:t>
            </w:r>
          </w:p>
        </w:tc>
        <w:tc>
          <w:tcPr>
            <w:tcW w:w="57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4D7C9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尚未审结</w:t>
            </w:r>
          </w:p>
        </w:tc>
        <w:tc>
          <w:tcPr>
            <w:tcW w:w="57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1B212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总计</w:t>
            </w:r>
          </w:p>
        </w:tc>
        <w:tc>
          <w:tcPr>
            <w:tcW w:w="57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BD035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结果维持</w:t>
            </w:r>
          </w:p>
        </w:tc>
        <w:tc>
          <w:tcPr>
            <w:tcW w:w="57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AF854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结果纠正</w:t>
            </w:r>
          </w:p>
        </w:tc>
        <w:tc>
          <w:tcPr>
            <w:tcW w:w="57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BCE48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其他结果</w:t>
            </w:r>
          </w:p>
        </w:tc>
        <w:tc>
          <w:tcPr>
            <w:tcW w:w="57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058A6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尚未审结</w:t>
            </w:r>
          </w:p>
        </w:tc>
        <w:tc>
          <w:tcPr>
            <w:tcW w:w="57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0FA52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textAlignment w:val="auto"/>
              <w:rPr>
                <w:rFonts w:hint="eastAsia" w:ascii="Times New Roman" w:hAnsi="Times New Roman" w:eastAsia="方正仿宋简体" w:cs="宋体"/>
                <w:i w:val="0"/>
                <w:iCs w:val="0"/>
                <w:caps w:val="0"/>
                <w:color w:val="424242"/>
                <w:spacing w:val="0"/>
                <w:sz w:val="32"/>
                <w:szCs w:val="27"/>
                <w:shd w:val="clear" w:fill="FFFFFF"/>
              </w:rPr>
            </w:pPr>
            <w:r>
              <w:rPr>
                <w:rFonts w:hint="eastAsia" w:ascii="Times New Roman" w:hAnsi="Times New Roman" w:eastAsia="方正仿宋简体" w:cs="宋体"/>
                <w:i w:val="0"/>
                <w:iCs w:val="0"/>
                <w:caps w:val="0"/>
                <w:color w:val="424242"/>
                <w:spacing w:val="0"/>
                <w:sz w:val="32"/>
                <w:szCs w:val="27"/>
                <w:shd w:val="clear" w:fill="FFFFFF"/>
              </w:rPr>
              <w:t>总计</w:t>
            </w:r>
          </w:p>
        </w:tc>
      </w:tr>
      <w:tr w14:paraId="365ACC2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57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F1179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57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F14B5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57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83CF7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57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DFD69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57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24979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57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CC27D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57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AF3D1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57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D4753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57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E099D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default"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57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9F8BC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default"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57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64D88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default"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57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E1E87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57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42B1F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57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233AA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c>
          <w:tcPr>
            <w:tcW w:w="57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C6654B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0" w:lineRule="atLeast"/>
              <w:ind w:left="0" w:right="0" w:firstLine="0"/>
              <w:jc w:val="center"/>
              <w:textAlignment w:val="auto"/>
              <w:rPr>
                <w:rFonts w:hint="default"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0</w:t>
            </w:r>
          </w:p>
        </w:tc>
      </w:tr>
    </w:tbl>
    <w:p w14:paraId="39F3EF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00" w:beforeAutospacing="0" w:after="100" w:afterAutospacing="0" w:line="560" w:lineRule="exact"/>
        <w:ind w:right="0" w:firstLine="640" w:firstLineChars="200"/>
        <w:textAlignment w:val="auto"/>
        <w:rPr>
          <w:rFonts w:hint="eastAsia" w:ascii="Times New Roman" w:hAnsi="Times New Roman" w:eastAsia="方正仿宋简体" w:cs="宋体"/>
          <w:b/>
          <w:bCs/>
          <w:i w:val="0"/>
          <w:iCs w:val="0"/>
          <w:caps w:val="0"/>
          <w:color w:val="424242"/>
          <w:spacing w:val="0"/>
          <w:sz w:val="32"/>
          <w:szCs w:val="27"/>
          <w:shd w:val="clear" w:fill="FFFFFF"/>
        </w:rPr>
      </w:pPr>
      <w:r>
        <w:rPr>
          <w:rFonts w:hint="eastAsia" w:ascii="黑体" w:hAnsi="黑体" w:eastAsia="黑体" w:cs="黑体"/>
          <w:b w:val="0"/>
          <w:bCs w:val="0"/>
          <w:i w:val="0"/>
          <w:iCs w:val="0"/>
          <w:caps w:val="0"/>
          <w:color w:val="424242"/>
          <w:spacing w:val="0"/>
          <w:sz w:val="32"/>
          <w:szCs w:val="27"/>
          <w:shd w:val="clear" w:fill="FFFFFF"/>
        </w:rPr>
        <w:t>五、存在的主要问题及改进情况</w:t>
      </w:r>
    </w:p>
    <w:p w14:paraId="40B7E0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Times New Roman" w:hAnsi="Times New Roman" w:eastAsia="方正仿宋简体" w:cs="宋体"/>
          <w:i w:val="0"/>
          <w:iCs w:val="0"/>
          <w:caps w:val="0"/>
          <w:color w:val="424242"/>
          <w:spacing w:val="0"/>
          <w:sz w:val="32"/>
          <w:szCs w:val="27"/>
          <w:shd w:val="clear" w:fill="FFFFFF"/>
          <w:lang w:eastAsia="zh-CN"/>
        </w:rPr>
      </w:pPr>
      <w:r>
        <w:rPr>
          <w:rFonts w:hint="eastAsia" w:ascii="Times New Roman" w:hAnsi="Times New Roman" w:eastAsia="方正仿宋简体" w:cs="宋体"/>
          <w:i w:val="0"/>
          <w:iCs w:val="0"/>
          <w:caps w:val="0"/>
          <w:color w:val="424242"/>
          <w:spacing w:val="0"/>
          <w:sz w:val="32"/>
          <w:szCs w:val="27"/>
          <w:shd w:val="clear" w:fill="FFFFFF"/>
        </w:rPr>
        <w:t>202</w:t>
      </w:r>
      <w:r>
        <w:rPr>
          <w:rFonts w:hint="eastAsia" w:ascii="Times New Roman" w:hAnsi="Times New Roman" w:eastAsia="方正仿宋简体" w:cs="宋体"/>
          <w:i w:val="0"/>
          <w:iCs w:val="0"/>
          <w:caps w:val="0"/>
          <w:color w:val="424242"/>
          <w:spacing w:val="0"/>
          <w:sz w:val="32"/>
          <w:szCs w:val="27"/>
          <w:shd w:val="clear" w:fill="FFFFFF"/>
          <w:lang w:val="en-US" w:eastAsia="zh-CN"/>
        </w:rPr>
        <w:t>5</w:t>
      </w:r>
      <w:r>
        <w:rPr>
          <w:rFonts w:hint="eastAsia" w:ascii="Times New Roman" w:hAnsi="Times New Roman" w:eastAsia="方正仿宋简体" w:cs="宋体"/>
          <w:i w:val="0"/>
          <w:iCs w:val="0"/>
          <w:caps w:val="0"/>
          <w:color w:val="424242"/>
          <w:spacing w:val="0"/>
          <w:sz w:val="32"/>
          <w:szCs w:val="27"/>
          <w:shd w:val="clear" w:fill="FFFFFF"/>
        </w:rPr>
        <w:t>年，我局在市委、市政府的领导</w:t>
      </w:r>
      <w:r>
        <w:rPr>
          <w:rFonts w:hint="eastAsia" w:ascii="Times New Roman" w:hAnsi="Times New Roman" w:eastAsia="方正仿宋简体" w:cs="宋体"/>
          <w:i w:val="0"/>
          <w:iCs w:val="0"/>
          <w:caps w:val="0"/>
          <w:color w:val="424242"/>
          <w:spacing w:val="0"/>
          <w:sz w:val="32"/>
          <w:szCs w:val="27"/>
          <w:shd w:val="clear" w:fill="FFFFFF"/>
          <w:lang w:val="en-US" w:eastAsia="zh-CN"/>
        </w:rPr>
        <w:t>和业务牵头部门指导下，政府信息公开</w:t>
      </w:r>
      <w:r>
        <w:rPr>
          <w:rFonts w:hint="eastAsia" w:ascii="Times New Roman" w:hAnsi="Times New Roman" w:eastAsia="方正仿宋简体" w:cs="宋体"/>
          <w:i w:val="0"/>
          <w:iCs w:val="0"/>
          <w:caps w:val="0"/>
          <w:color w:val="424242"/>
          <w:spacing w:val="0"/>
          <w:sz w:val="32"/>
          <w:szCs w:val="27"/>
          <w:shd w:val="clear" w:fill="FFFFFF"/>
        </w:rPr>
        <w:t>工作取得了一些成效，但信息公开广度</w:t>
      </w:r>
      <w:r>
        <w:rPr>
          <w:rFonts w:hint="eastAsia" w:ascii="Times New Roman" w:hAnsi="Times New Roman" w:eastAsia="方正仿宋简体" w:cs="宋体"/>
          <w:i w:val="0"/>
          <w:iCs w:val="0"/>
          <w:caps w:val="0"/>
          <w:color w:val="424242"/>
          <w:spacing w:val="0"/>
          <w:sz w:val="32"/>
          <w:szCs w:val="27"/>
          <w:shd w:val="clear" w:fill="FFFFFF"/>
          <w:lang w:eastAsia="zh-CN"/>
        </w:rPr>
        <w:t>、</w:t>
      </w:r>
      <w:r>
        <w:rPr>
          <w:rFonts w:hint="eastAsia" w:ascii="Times New Roman" w:hAnsi="Times New Roman" w:eastAsia="方正仿宋简体" w:cs="宋体"/>
          <w:i w:val="0"/>
          <w:iCs w:val="0"/>
          <w:caps w:val="0"/>
          <w:color w:val="424242"/>
          <w:spacing w:val="0"/>
          <w:sz w:val="32"/>
          <w:szCs w:val="27"/>
          <w:shd w:val="clear" w:fill="FFFFFF"/>
        </w:rPr>
        <w:t>深度</w:t>
      </w:r>
      <w:r>
        <w:rPr>
          <w:rFonts w:hint="eastAsia" w:ascii="Times New Roman" w:hAnsi="Times New Roman" w:eastAsia="方正仿宋简体" w:cs="宋体"/>
          <w:i w:val="0"/>
          <w:iCs w:val="0"/>
          <w:caps w:val="0"/>
          <w:color w:val="424242"/>
          <w:spacing w:val="0"/>
          <w:sz w:val="32"/>
          <w:szCs w:val="27"/>
          <w:shd w:val="clear" w:fill="FFFFFF"/>
          <w:lang w:val="en-US" w:eastAsia="zh-CN"/>
        </w:rPr>
        <w:t>和</w:t>
      </w:r>
      <w:r>
        <w:rPr>
          <w:rFonts w:hint="eastAsia" w:ascii="Times New Roman" w:hAnsi="Times New Roman" w:eastAsia="方正仿宋简体" w:cs="宋体"/>
          <w:i w:val="0"/>
          <w:iCs w:val="0"/>
          <w:caps w:val="0"/>
          <w:color w:val="424242"/>
          <w:spacing w:val="0"/>
          <w:sz w:val="32"/>
          <w:szCs w:val="27"/>
          <w:shd w:val="clear" w:fill="FFFFFF"/>
        </w:rPr>
        <w:t>群众满意度</w:t>
      </w:r>
      <w:r>
        <w:rPr>
          <w:rFonts w:hint="eastAsia" w:ascii="Times New Roman" w:hAnsi="Times New Roman" w:eastAsia="方正仿宋简体" w:cs="宋体"/>
          <w:i w:val="0"/>
          <w:iCs w:val="0"/>
          <w:caps w:val="0"/>
          <w:color w:val="424242"/>
          <w:spacing w:val="0"/>
          <w:sz w:val="32"/>
          <w:szCs w:val="27"/>
          <w:shd w:val="clear" w:fill="FFFFFF"/>
          <w:lang w:eastAsia="zh-CN"/>
        </w:rPr>
        <w:t>、群众热点、对舆情收集力度等</w:t>
      </w:r>
      <w:r>
        <w:rPr>
          <w:rFonts w:hint="eastAsia" w:ascii="Times New Roman" w:hAnsi="Times New Roman" w:eastAsia="方正仿宋简体" w:cs="宋体"/>
          <w:i w:val="0"/>
          <w:iCs w:val="0"/>
          <w:caps w:val="0"/>
          <w:color w:val="424242"/>
          <w:spacing w:val="0"/>
          <w:sz w:val="32"/>
          <w:szCs w:val="27"/>
          <w:shd w:val="clear" w:fill="FFFFFF"/>
        </w:rPr>
        <w:t>有待进一步提升</w:t>
      </w:r>
      <w:r>
        <w:rPr>
          <w:rFonts w:hint="eastAsia" w:ascii="Times New Roman" w:hAnsi="Times New Roman" w:eastAsia="方正仿宋简体" w:cs="宋体"/>
          <w:i w:val="0"/>
          <w:iCs w:val="0"/>
          <w:caps w:val="0"/>
          <w:color w:val="424242"/>
          <w:spacing w:val="0"/>
          <w:sz w:val="32"/>
          <w:szCs w:val="27"/>
          <w:shd w:val="clear" w:fill="FFFFFF"/>
          <w:lang w:eastAsia="zh-CN"/>
        </w:rPr>
        <w:t>。下来，</w:t>
      </w:r>
      <w:r>
        <w:rPr>
          <w:rFonts w:hint="eastAsia" w:ascii="Times New Roman" w:hAnsi="Times New Roman" w:eastAsia="方正仿宋简体" w:cs="宋体"/>
          <w:i w:val="0"/>
          <w:iCs w:val="0"/>
          <w:caps w:val="0"/>
          <w:color w:val="424242"/>
          <w:spacing w:val="0"/>
          <w:sz w:val="32"/>
          <w:szCs w:val="27"/>
          <w:shd w:val="clear" w:fill="FFFFFF"/>
        </w:rPr>
        <w:t>我局将</w:t>
      </w:r>
      <w:r>
        <w:rPr>
          <w:rFonts w:hint="eastAsia" w:ascii="Times New Roman" w:hAnsi="Times New Roman" w:eastAsia="方正仿宋简体" w:cs="宋体"/>
          <w:i w:val="0"/>
          <w:iCs w:val="0"/>
          <w:caps w:val="0"/>
          <w:color w:val="424242"/>
          <w:spacing w:val="0"/>
          <w:sz w:val="32"/>
          <w:szCs w:val="27"/>
          <w:shd w:val="clear" w:fill="FFFFFF"/>
          <w:lang w:eastAsia="zh-CN"/>
        </w:rPr>
        <w:t>认真贯彻落实上级工作部署要求</w:t>
      </w:r>
      <w:r>
        <w:rPr>
          <w:rFonts w:hint="eastAsia" w:ascii="Times New Roman" w:hAnsi="Times New Roman" w:eastAsia="方正仿宋简体" w:cs="宋体"/>
          <w:i w:val="0"/>
          <w:iCs w:val="0"/>
          <w:caps w:val="0"/>
          <w:color w:val="424242"/>
          <w:spacing w:val="0"/>
          <w:sz w:val="32"/>
          <w:szCs w:val="27"/>
          <w:shd w:val="clear" w:fill="FFFFFF"/>
        </w:rPr>
        <w:t>，结合林业实际，围绕</w:t>
      </w:r>
      <w:r>
        <w:rPr>
          <w:rFonts w:hint="eastAsia" w:ascii="Times New Roman" w:hAnsi="Times New Roman" w:eastAsia="方正仿宋简体" w:cs="宋体"/>
          <w:i w:val="0"/>
          <w:iCs w:val="0"/>
          <w:caps w:val="0"/>
          <w:color w:val="424242"/>
          <w:spacing w:val="0"/>
          <w:sz w:val="32"/>
          <w:szCs w:val="27"/>
          <w:shd w:val="clear" w:fill="FFFFFF"/>
          <w:lang w:val="en-US" w:eastAsia="zh-CN"/>
        </w:rPr>
        <w:t>林业</w:t>
      </w:r>
      <w:r>
        <w:rPr>
          <w:rFonts w:hint="eastAsia" w:ascii="Times New Roman" w:hAnsi="Times New Roman" w:eastAsia="方正仿宋简体" w:cs="宋体"/>
          <w:i w:val="0"/>
          <w:iCs w:val="0"/>
          <w:caps w:val="0"/>
          <w:color w:val="424242"/>
          <w:spacing w:val="0"/>
          <w:sz w:val="32"/>
          <w:szCs w:val="27"/>
          <w:shd w:val="clear" w:fill="FFFFFF"/>
        </w:rPr>
        <w:t>生态建设和林业政策等群众</w:t>
      </w:r>
      <w:r>
        <w:rPr>
          <w:rFonts w:hint="eastAsia" w:ascii="Times New Roman" w:hAnsi="Times New Roman" w:eastAsia="方正仿宋简体" w:cs="宋体"/>
          <w:i w:val="0"/>
          <w:iCs w:val="0"/>
          <w:caps w:val="0"/>
          <w:color w:val="424242"/>
          <w:spacing w:val="0"/>
          <w:sz w:val="32"/>
          <w:szCs w:val="27"/>
          <w:shd w:val="clear" w:fill="FFFFFF"/>
          <w:lang w:val="en-US" w:eastAsia="zh-CN"/>
        </w:rPr>
        <w:t>关切</w:t>
      </w:r>
      <w:r>
        <w:rPr>
          <w:rFonts w:hint="eastAsia" w:ascii="Times New Roman" w:hAnsi="Times New Roman" w:eastAsia="方正仿宋简体" w:cs="宋体"/>
          <w:i w:val="0"/>
          <w:iCs w:val="0"/>
          <w:caps w:val="0"/>
          <w:color w:val="424242"/>
          <w:spacing w:val="0"/>
          <w:sz w:val="32"/>
          <w:szCs w:val="27"/>
          <w:shd w:val="clear" w:fill="FFFFFF"/>
        </w:rPr>
        <w:t>的热点难点问题，采取各项有效措施，努力改进工作中的不足，不断规范工作程序</w:t>
      </w:r>
      <w:r>
        <w:rPr>
          <w:rFonts w:hint="eastAsia" w:ascii="Times New Roman" w:hAnsi="Times New Roman" w:eastAsia="方正仿宋简体" w:cs="宋体"/>
          <w:i w:val="0"/>
          <w:iCs w:val="0"/>
          <w:caps w:val="0"/>
          <w:color w:val="424242"/>
          <w:spacing w:val="0"/>
          <w:sz w:val="32"/>
          <w:szCs w:val="27"/>
          <w:shd w:val="clear" w:fill="FFFFFF"/>
          <w:lang w:eastAsia="zh-CN"/>
        </w:rPr>
        <w:t>、</w:t>
      </w:r>
      <w:r>
        <w:rPr>
          <w:rFonts w:hint="eastAsia" w:ascii="Times New Roman" w:hAnsi="Times New Roman" w:eastAsia="方正仿宋简体" w:cs="宋体"/>
          <w:i w:val="0"/>
          <w:iCs w:val="0"/>
          <w:caps w:val="0"/>
          <w:color w:val="424242"/>
          <w:spacing w:val="0"/>
          <w:sz w:val="32"/>
          <w:szCs w:val="27"/>
          <w:shd w:val="clear" w:fill="FFFFFF"/>
        </w:rPr>
        <w:t>创新工作方式，不断推动政务公开工作深入开展</w:t>
      </w:r>
      <w:r>
        <w:rPr>
          <w:rFonts w:hint="eastAsia" w:ascii="Times New Roman" w:hAnsi="Times New Roman" w:eastAsia="方正仿宋简体" w:cs="宋体"/>
          <w:i w:val="0"/>
          <w:iCs w:val="0"/>
          <w:caps w:val="0"/>
          <w:color w:val="424242"/>
          <w:spacing w:val="0"/>
          <w:sz w:val="32"/>
          <w:szCs w:val="27"/>
          <w:shd w:val="clear" w:fill="FFFFFF"/>
          <w:lang w:eastAsia="zh-CN"/>
        </w:rPr>
        <w:t>。</w:t>
      </w:r>
    </w:p>
    <w:p w14:paraId="6C95F9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Times New Roman" w:hAnsi="Times New Roman" w:eastAsia="方正仿宋简体" w:cs="宋体"/>
          <w:i w:val="0"/>
          <w:iCs w:val="0"/>
          <w:caps w:val="0"/>
          <w:color w:val="424242"/>
          <w:spacing w:val="0"/>
          <w:sz w:val="32"/>
          <w:szCs w:val="27"/>
          <w:shd w:val="clear" w:fill="FFFFFF"/>
          <w:lang w:eastAsia="zh-CN"/>
        </w:rPr>
      </w:pPr>
      <w:r>
        <w:rPr>
          <w:rFonts w:hint="eastAsia" w:ascii="方正楷体简体" w:hAnsi="方正楷体简体" w:eastAsia="方正楷体简体" w:cs="方正楷体简体"/>
          <w:i w:val="0"/>
          <w:iCs w:val="0"/>
          <w:caps w:val="0"/>
          <w:color w:val="424242"/>
          <w:spacing w:val="0"/>
          <w:sz w:val="32"/>
          <w:szCs w:val="27"/>
          <w:shd w:val="clear" w:fill="FFFFFF"/>
          <w:lang w:eastAsia="zh-CN"/>
        </w:rPr>
        <w:t>（一）</w:t>
      </w:r>
      <w:r>
        <w:rPr>
          <w:rFonts w:hint="eastAsia" w:ascii="方正楷体简体" w:hAnsi="方正楷体简体" w:eastAsia="方正楷体简体" w:cs="方正楷体简体"/>
          <w:i w:val="0"/>
          <w:iCs w:val="0"/>
          <w:caps w:val="0"/>
          <w:color w:val="424242"/>
          <w:spacing w:val="0"/>
          <w:sz w:val="32"/>
          <w:szCs w:val="27"/>
          <w:shd w:val="clear" w:fill="FFFFFF"/>
          <w:lang w:val="en-US" w:eastAsia="zh-CN"/>
        </w:rPr>
        <w:t>突出了一个</w:t>
      </w:r>
      <w:r>
        <w:rPr>
          <w:rFonts w:hint="default" w:ascii="方正楷体简体" w:hAnsi="方正楷体简体" w:eastAsia="方正楷体简体" w:cs="方正楷体简体"/>
          <w:i w:val="0"/>
          <w:iCs w:val="0"/>
          <w:caps w:val="0"/>
          <w:color w:val="424242"/>
          <w:spacing w:val="0"/>
          <w:sz w:val="32"/>
          <w:szCs w:val="27"/>
          <w:shd w:val="clear" w:fill="FFFFFF"/>
          <w:lang w:val="en-US" w:eastAsia="zh-CN"/>
        </w:rPr>
        <w:t>“</w:t>
      </w:r>
      <w:r>
        <w:rPr>
          <w:rFonts w:hint="eastAsia" w:ascii="方正楷体简体" w:hAnsi="方正楷体简体" w:eastAsia="方正楷体简体" w:cs="方正楷体简体"/>
          <w:i w:val="0"/>
          <w:iCs w:val="0"/>
          <w:caps w:val="0"/>
          <w:color w:val="424242"/>
          <w:spacing w:val="0"/>
          <w:sz w:val="32"/>
          <w:szCs w:val="27"/>
          <w:shd w:val="clear" w:fill="FFFFFF"/>
          <w:lang w:val="en-US" w:eastAsia="zh-CN"/>
        </w:rPr>
        <w:t>实</w:t>
      </w:r>
      <w:r>
        <w:rPr>
          <w:rFonts w:hint="default" w:ascii="方正楷体简体" w:hAnsi="方正楷体简体" w:eastAsia="方正楷体简体" w:cs="方正楷体简体"/>
          <w:i w:val="0"/>
          <w:iCs w:val="0"/>
          <w:caps w:val="0"/>
          <w:color w:val="424242"/>
          <w:spacing w:val="0"/>
          <w:sz w:val="32"/>
          <w:szCs w:val="27"/>
          <w:shd w:val="clear" w:fill="FFFFFF"/>
          <w:lang w:val="en-US" w:eastAsia="zh-CN"/>
        </w:rPr>
        <w:t>”</w:t>
      </w:r>
      <w:r>
        <w:rPr>
          <w:rFonts w:hint="eastAsia" w:ascii="方正楷体简体" w:hAnsi="方正楷体简体" w:eastAsia="方正楷体简体" w:cs="方正楷体简体"/>
          <w:i w:val="0"/>
          <w:iCs w:val="0"/>
          <w:caps w:val="0"/>
          <w:color w:val="424242"/>
          <w:spacing w:val="0"/>
          <w:sz w:val="32"/>
          <w:szCs w:val="27"/>
          <w:shd w:val="clear" w:fill="FFFFFF"/>
          <w:lang w:val="en-US" w:eastAsia="zh-CN"/>
        </w:rPr>
        <w:t>字，规范信息公开工作质量</w:t>
      </w:r>
      <w:r>
        <w:rPr>
          <w:rFonts w:hint="eastAsia" w:ascii="方正楷体简体" w:hAnsi="方正楷体简体" w:eastAsia="方正楷体简体" w:cs="方正楷体简体"/>
          <w:i w:val="0"/>
          <w:iCs w:val="0"/>
          <w:caps w:val="0"/>
          <w:color w:val="424242"/>
          <w:spacing w:val="0"/>
          <w:sz w:val="32"/>
          <w:szCs w:val="27"/>
          <w:shd w:val="clear" w:fill="FFFFFF"/>
          <w:lang w:eastAsia="zh-CN"/>
        </w:rPr>
        <w:t>。</w:t>
      </w:r>
      <w:r>
        <w:rPr>
          <w:rFonts w:hint="eastAsia" w:ascii="Times New Roman" w:hAnsi="Times New Roman" w:eastAsia="方正仿宋简体" w:cs="宋体"/>
          <w:i w:val="0"/>
          <w:iCs w:val="0"/>
          <w:caps w:val="0"/>
          <w:color w:val="424242"/>
          <w:spacing w:val="0"/>
          <w:sz w:val="32"/>
          <w:szCs w:val="27"/>
          <w:shd w:val="clear" w:fill="FFFFFF"/>
          <w:lang w:eastAsia="zh-CN"/>
        </w:rPr>
        <w:t>加强信息主动公开力度，压紧压实工作责任，不断完善和优化依申请公开服务体系，做好依申请公开接收、登记、办理、调查、答复等各个环节工作，进一步强化程序规范和实体规范，依法依规满足群众的各类信息需求，坚决防止不依法处理、迟答复、轻率答复等现象发生，</w:t>
      </w:r>
      <w:r>
        <w:rPr>
          <w:rFonts w:hint="eastAsia" w:ascii="Times New Roman" w:hAnsi="Times New Roman" w:eastAsia="方正仿宋简体" w:cs="宋体"/>
          <w:i w:val="0"/>
          <w:iCs w:val="0"/>
          <w:caps w:val="0"/>
          <w:color w:val="424242"/>
          <w:spacing w:val="0"/>
          <w:sz w:val="32"/>
          <w:szCs w:val="27"/>
          <w:shd w:val="clear" w:fill="FFFFFF"/>
          <w:lang w:val="en-US" w:eastAsia="zh-CN"/>
        </w:rPr>
        <w:t>保证信息公开时效性，</w:t>
      </w:r>
      <w:r>
        <w:rPr>
          <w:rFonts w:hint="eastAsia" w:ascii="Times New Roman" w:hAnsi="Times New Roman" w:eastAsia="方正仿宋简体" w:cs="宋体"/>
          <w:i w:val="0"/>
          <w:iCs w:val="0"/>
          <w:caps w:val="0"/>
          <w:color w:val="424242"/>
          <w:spacing w:val="0"/>
          <w:sz w:val="32"/>
          <w:szCs w:val="27"/>
          <w:shd w:val="clear" w:fill="FFFFFF"/>
          <w:lang w:eastAsia="zh-CN"/>
        </w:rPr>
        <w:t>维护好政府部门的形象。</w:t>
      </w:r>
    </w:p>
    <w:p w14:paraId="2BD958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方正仿宋简体" w:cs="宋体"/>
          <w:i w:val="0"/>
          <w:iCs w:val="0"/>
          <w:caps w:val="0"/>
          <w:color w:val="424242"/>
          <w:spacing w:val="0"/>
          <w:sz w:val="32"/>
          <w:szCs w:val="27"/>
          <w:shd w:val="clear" w:fill="FFFFFF"/>
          <w:lang w:val="en-US" w:eastAsia="zh-CN"/>
        </w:rPr>
      </w:pPr>
      <w:r>
        <w:rPr>
          <w:rFonts w:hint="eastAsia" w:ascii="方正楷体简体" w:hAnsi="方正楷体简体" w:eastAsia="方正楷体简体" w:cs="方正楷体简体"/>
          <w:i w:val="0"/>
          <w:iCs w:val="0"/>
          <w:caps w:val="0"/>
          <w:color w:val="424242"/>
          <w:spacing w:val="0"/>
          <w:sz w:val="32"/>
          <w:szCs w:val="27"/>
          <w:shd w:val="clear" w:fill="FFFFFF"/>
          <w:lang w:eastAsia="zh-CN"/>
        </w:rPr>
        <w:t>（</w:t>
      </w:r>
      <w:r>
        <w:rPr>
          <w:rFonts w:hint="eastAsia" w:ascii="方正楷体简体" w:hAnsi="方正楷体简体" w:eastAsia="方正楷体简体" w:cs="方正楷体简体"/>
          <w:i w:val="0"/>
          <w:iCs w:val="0"/>
          <w:caps w:val="0"/>
          <w:color w:val="424242"/>
          <w:spacing w:val="0"/>
          <w:sz w:val="32"/>
          <w:szCs w:val="27"/>
          <w:shd w:val="clear" w:fill="FFFFFF"/>
          <w:lang w:val="en-US" w:eastAsia="zh-CN"/>
        </w:rPr>
        <w:t>二</w:t>
      </w:r>
      <w:r>
        <w:rPr>
          <w:rFonts w:hint="eastAsia" w:ascii="方正楷体简体" w:hAnsi="方正楷体简体" w:eastAsia="方正楷体简体" w:cs="方正楷体简体"/>
          <w:i w:val="0"/>
          <w:iCs w:val="0"/>
          <w:caps w:val="0"/>
          <w:color w:val="424242"/>
          <w:spacing w:val="0"/>
          <w:sz w:val="32"/>
          <w:szCs w:val="27"/>
          <w:shd w:val="clear" w:fill="FFFFFF"/>
          <w:lang w:eastAsia="zh-CN"/>
        </w:rPr>
        <w:t>）</w:t>
      </w:r>
      <w:r>
        <w:rPr>
          <w:rFonts w:hint="eastAsia" w:ascii="方正楷体简体" w:hAnsi="方正楷体简体" w:eastAsia="方正楷体简体" w:cs="方正楷体简体"/>
          <w:i w:val="0"/>
          <w:iCs w:val="0"/>
          <w:caps w:val="0"/>
          <w:color w:val="424242"/>
          <w:spacing w:val="0"/>
          <w:sz w:val="32"/>
          <w:szCs w:val="27"/>
          <w:shd w:val="clear" w:fill="FFFFFF"/>
          <w:lang w:val="en-US" w:eastAsia="zh-CN"/>
        </w:rPr>
        <w:t>确保了一个</w:t>
      </w:r>
      <w:r>
        <w:rPr>
          <w:rFonts w:hint="default" w:ascii="方正楷体简体" w:hAnsi="方正楷体简体" w:eastAsia="方正楷体简体" w:cs="方正楷体简体"/>
          <w:i w:val="0"/>
          <w:iCs w:val="0"/>
          <w:caps w:val="0"/>
          <w:color w:val="424242"/>
          <w:spacing w:val="0"/>
          <w:sz w:val="32"/>
          <w:szCs w:val="27"/>
          <w:shd w:val="clear" w:fill="FFFFFF"/>
          <w:lang w:val="en-US" w:eastAsia="zh-CN"/>
        </w:rPr>
        <w:t>“</w:t>
      </w:r>
      <w:r>
        <w:rPr>
          <w:rFonts w:hint="eastAsia" w:ascii="方正楷体简体" w:hAnsi="方正楷体简体" w:eastAsia="方正楷体简体" w:cs="方正楷体简体"/>
          <w:i w:val="0"/>
          <w:iCs w:val="0"/>
          <w:caps w:val="0"/>
          <w:color w:val="424242"/>
          <w:spacing w:val="0"/>
          <w:sz w:val="32"/>
          <w:szCs w:val="27"/>
          <w:shd w:val="clear" w:fill="FFFFFF"/>
          <w:lang w:val="en-US" w:eastAsia="zh-CN"/>
        </w:rPr>
        <w:t>严</w:t>
      </w:r>
      <w:r>
        <w:rPr>
          <w:rFonts w:hint="default" w:ascii="方正楷体简体" w:hAnsi="方正楷体简体" w:eastAsia="方正楷体简体" w:cs="方正楷体简体"/>
          <w:i w:val="0"/>
          <w:iCs w:val="0"/>
          <w:caps w:val="0"/>
          <w:color w:val="424242"/>
          <w:spacing w:val="0"/>
          <w:sz w:val="32"/>
          <w:szCs w:val="27"/>
          <w:shd w:val="clear" w:fill="FFFFFF"/>
          <w:lang w:val="en-US" w:eastAsia="zh-CN"/>
        </w:rPr>
        <w:t>”</w:t>
      </w:r>
      <w:r>
        <w:rPr>
          <w:rFonts w:hint="eastAsia" w:ascii="方正楷体简体" w:hAnsi="方正楷体简体" w:eastAsia="方正楷体简体" w:cs="方正楷体简体"/>
          <w:i w:val="0"/>
          <w:iCs w:val="0"/>
          <w:caps w:val="0"/>
          <w:color w:val="424242"/>
          <w:spacing w:val="0"/>
          <w:sz w:val="32"/>
          <w:szCs w:val="27"/>
          <w:shd w:val="clear" w:fill="FFFFFF"/>
          <w:lang w:val="en-US" w:eastAsia="zh-CN"/>
        </w:rPr>
        <w:t>字，完善队伍能力建设</w:t>
      </w:r>
      <w:r>
        <w:rPr>
          <w:rFonts w:hint="eastAsia" w:ascii="方正楷体简体" w:hAnsi="方正楷体简体" w:eastAsia="方正楷体简体" w:cs="方正楷体简体"/>
          <w:i w:val="0"/>
          <w:iCs w:val="0"/>
          <w:caps w:val="0"/>
          <w:color w:val="424242"/>
          <w:spacing w:val="0"/>
          <w:sz w:val="32"/>
          <w:szCs w:val="27"/>
          <w:shd w:val="clear" w:fill="FFFFFF"/>
          <w:lang w:eastAsia="zh-CN"/>
        </w:rPr>
        <w:t>。</w:t>
      </w:r>
      <w:r>
        <w:rPr>
          <w:rFonts w:hint="eastAsia" w:ascii="Times New Roman" w:hAnsi="Times New Roman" w:eastAsia="方正仿宋简体" w:cs="宋体"/>
          <w:i w:val="0"/>
          <w:iCs w:val="0"/>
          <w:caps w:val="0"/>
          <w:color w:val="424242"/>
          <w:spacing w:val="0"/>
          <w:sz w:val="32"/>
          <w:szCs w:val="27"/>
          <w:shd w:val="clear" w:fill="FFFFFF"/>
          <w:lang w:eastAsia="zh-CN"/>
        </w:rPr>
        <w:t>按照上级工作要求，</w:t>
      </w:r>
      <w:r>
        <w:rPr>
          <w:rFonts w:hint="eastAsia" w:ascii="Times New Roman" w:hAnsi="Times New Roman" w:eastAsia="方正仿宋简体" w:cs="宋体"/>
          <w:i w:val="0"/>
          <w:iCs w:val="0"/>
          <w:caps w:val="0"/>
          <w:color w:val="424242"/>
          <w:spacing w:val="0"/>
          <w:sz w:val="32"/>
          <w:szCs w:val="27"/>
          <w:shd w:val="clear" w:fill="FFFFFF"/>
        </w:rPr>
        <w:t>不断完善政务公开工作制度，健全管理机制，增强政务公开意识。</w:t>
      </w:r>
      <w:r>
        <w:rPr>
          <w:rFonts w:hint="eastAsia" w:ascii="Times New Roman" w:hAnsi="Times New Roman" w:eastAsia="方正仿宋简体" w:cs="宋体"/>
          <w:i w:val="0"/>
          <w:iCs w:val="0"/>
          <w:caps w:val="0"/>
          <w:color w:val="424242"/>
          <w:spacing w:val="0"/>
          <w:sz w:val="32"/>
          <w:szCs w:val="27"/>
          <w:shd w:val="clear" w:fill="FFFFFF"/>
          <w:lang w:eastAsia="zh-CN"/>
        </w:rPr>
        <w:t>政府</w:t>
      </w:r>
      <w:r>
        <w:rPr>
          <w:rFonts w:hint="eastAsia" w:ascii="Times New Roman" w:hAnsi="Times New Roman" w:eastAsia="方正仿宋简体" w:cs="宋体"/>
          <w:i w:val="0"/>
          <w:iCs w:val="0"/>
          <w:caps w:val="0"/>
          <w:color w:val="424242"/>
          <w:spacing w:val="0"/>
          <w:sz w:val="32"/>
          <w:szCs w:val="27"/>
          <w:shd w:val="clear" w:fill="FFFFFF"/>
        </w:rPr>
        <w:t>信息公开工作人员积极参加各级组织的专业培训，</w:t>
      </w:r>
      <w:r>
        <w:rPr>
          <w:rFonts w:hint="eastAsia" w:ascii="Times New Roman" w:hAnsi="Times New Roman" w:eastAsia="方正仿宋简体" w:cs="宋体"/>
          <w:i w:val="0"/>
          <w:iCs w:val="0"/>
          <w:caps w:val="0"/>
          <w:color w:val="424242"/>
          <w:spacing w:val="0"/>
          <w:sz w:val="32"/>
          <w:szCs w:val="27"/>
          <w:shd w:val="clear" w:fill="FFFFFF"/>
          <w:lang w:eastAsia="zh-CN"/>
        </w:rPr>
        <w:t>切实</w:t>
      </w:r>
      <w:r>
        <w:rPr>
          <w:rFonts w:hint="eastAsia" w:ascii="Times New Roman" w:hAnsi="Times New Roman" w:eastAsia="方正仿宋简体" w:cs="宋体"/>
          <w:i w:val="0"/>
          <w:iCs w:val="0"/>
          <w:caps w:val="0"/>
          <w:color w:val="424242"/>
          <w:spacing w:val="0"/>
          <w:sz w:val="32"/>
          <w:szCs w:val="27"/>
          <w:shd w:val="clear" w:fill="FFFFFF"/>
        </w:rPr>
        <w:t>提升</w:t>
      </w:r>
      <w:r>
        <w:rPr>
          <w:rFonts w:hint="eastAsia" w:ascii="Times New Roman" w:hAnsi="Times New Roman" w:eastAsia="方正仿宋简体" w:cs="宋体"/>
          <w:i w:val="0"/>
          <w:iCs w:val="0"/>
          <w:caps w:val="0"/>
          <w:color w:val="424242"/>
          <w:spacing w:val="0"/>
          <w:sz w:val="32"/>
          <w:szCs w:val="27"/>
          <w:shd w:val="clear" w:fill="FFFFFF"/>
          <w:lang w:eastAsia="zh-CN"/>
        </w:rPr>
        <w:t>工作队伍人员对于</w:t>
      </w:r>
      <w:r>
        <w:rPr>
          <w:rFonts w:hint="eastAsia" w:ascii="Times New Roman" w:hAnsi="Times New Roman" w:eastAsia="方正仿宋简体" w:cs="宋体"/>
          <w:i w:val="0"/>
          <w:iCs w:val="0"/>
          <w:caps w:val="0"/>
          <w:color w:val="424242"/>
          <w:spacing w:val="0"/>
          <w:sz w:val="32"/>
          <w:szCs w:val="27"/>
          <w:shd w:val="clear" w:fill="FFFFFF"/>
        </w:rPr>
        <w:t>综合信息的</w:t>
      </w:r>
      <w:r>
        <w:rPr>
          <w:rFonts w:hint="eastAsia" w:ascii="Times New Roman" w:hAnsi="Times New Roman" w:eastAsia="方正仿宋简体" w:cs="宋体"/>
          <w:i w:val="0"/>
          <w:iCs w:val="0"/>
          <w:caps w:val="0"/>
          <w:color w:val="424242"/>
          <w:spacing w:val="0"/>
          <w:sz w:val="32"/>
          <w:szCs w:val="27"/>
          <w:shd w:val="clear" w:fill="FFFFFF"/>
          <w:lang w:eastAsia="zh-CN"/>
        </w:rPr>
        <w:t>责任意识和</w:t>
      </w:r>
      <w:r>
        <w:rPr>
          <w:rFonts w:hint="eastAsia" w:ascii="Times New Roman" w:hAnsi="Times New Roman" w:eastAsia="方正仿宋简体" w:cs="宋体"/>
          <w:i w:val="0"/>
          <w:iCs w:val="0"/>
          <w:caps w:val="0"/>
          <w:color w:val="424242"/>
          <w:spacing w:val="0"/>
          <w:sz w:val="32"/>
          <w:szCs w:val="27"/>
          <w:shd w:val="clear" w:fill="FFFFFF"/>
        </w:rPr>
        <w:t>处置能力</w:t>
      </w:r>
      <w:r>
        <w:rPr>
          <w:rFonts w:hint="eastAsia" w:ascii="Times New Roman" w:hAnsi="Times New Roman" w:eastAsia="方正仿宋简体" w:cs="宋体"/>
          <w:i w:val="0"/>
          <w:iCs w:val="0"/>
          <w:caps w:val="0"/>
          <w:color w:val="424242"/>
          <w:spacing w:val="0"/>
          <w:sz w:val="32"/>
          <w:szCs w:val="27"/>
          <w:shd w:val="clear" w:fill="FFFFFF"/>
          <w:lang w:eastAsia="zh-CN"/>
        </w:rPr>
        <w:t>。</w:t>
      </w:r>
    </w:p>
    <w:p w14:paraId="07D7D2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Times New Roman" w:hAnsi="Times New Roman" w:eastAsia="方正仿宋简体" w:cs="宋体"/>
          <w:i w:val="0"/>
          <w:iCs w:val="0"/>
          <w:caps w:val="0"/>
          <w:color w:val="424242"/>
          <w:spacing w:val="0"/>
          <w:sz w:val="32"/>
          <w:szCs w:val="27"/>
          <w:shd w:val="clear" w:fill="FFFFFF"/>
          <w:lang w:val="en-US" w:eastAsia="zh-CN"/>
        </w:rPr>
      </w:pPr>
      <w:r>
        <w:rPr>
          <w:rFonts w:hint="eastAsia" w:ascii="方正楷体简体" w:hAnsi="方正楷体简体" w:eastAsia="方正楷体简体" w:cs="方正楷体简体"/>
          <w:i w:val="0"/>
          <w:iCs w:val="0"/>
          <w:caps w:val="0"/>
          <w:color w:val="424242"/>
          <w:spacing w:val="0"/>
          <w:sz w:val="32"/>
          <w:szCs w:val="27"/>
          <w:shd w:val="clear" w:fill="FFFFFF"/>
          <w:lang w:eastAsia="zh-CN"/>
        </w:rPr>
        <w:t>（</w:t>
      </w:r>
      <w:r>
        <w:rPr>
          <w:rFonts w:hint="eastAsia" w:ascii="方正楷体简体" w:hAnsi="方正楷体简体" w:eastAsia="方正楷体简体" w:cs="方正楷体简体"/>
          <w:i w:val="0"/>
          <w:iCs w:val="0"/>
          <w:caps w:val="0"/>
          <w:color w:val="424242"/>
          <w:spacing w:val="0"/>
          <w:sz w:val="32"/>
          <w:szCs w:val="27"/>
          <w:shd w:val="clear" w:fill="FFFFFF"/>
          <w:lang w:val="en-US" w:eastAsia="zh-CN"/>
        </w:rPr>
        <w:t>三</w:t>
      </w:r>
      <w:r>
        <w:rPr>
          <w:rFonts w:hint="eastAsia" w:ascii="方正楷体简体" w:hAnsi="方正楷体简体" w:eastAsia="方正楷体简体" w:cs="方正楷体简体"/>
          <w:i w:val="0"/>
          <w:iCs w:val="0"/>
          <w:caps w:val="0"/>
          <w:color w:val="424242"/>
          <w:spacing w:val="0"/>
          <w:sz w:val="32"/>
          <w:szCs w:val="27"/>
          <w:shd w:val="clear" w:fill="FFFFFF"/>
          <w:lang w:eastAsia="zh-CN"/>
        </w:rPr>
        <w:t>）</w:t>
      </w:r>
      <w:r>
        <w:rPr>
          <w:rFonts w:hint="eastAsia" w:ascii="方正楷体简体" w:hAnsi="方正楷体简体" w:eastAsia="方正楷体简体" w:cs="方正楷体简体"/>
          <w:i w:val="0"/>
          <w:iCs w:val="0"/>
          <w:caps w:val="0"/>
          <w:color w:val="424242"/>
          <w:spacing w:val="0"/>
          <w:sz w:val="32"/>
          <w:szCs w:val="27"/>
          <w:shd w:val="clear" w:fill="FFFFFF"/>
          <w:lang w:val="en-US" w:eastAsia="zh-CN"/>
        </w:rPr>
        <w:t>聚焦了一个</w:t>
      </w:r>
      <w:r>
        <w:rPr>
          <w:rFonts w:hint="default" w:ascii="方正楷体简体" w:hAnsi="方正楷体简体" w:eastAsia="方正楷体简体" w:cs="方正楷体简体"/>
          <w:i w:val="0"/>
          <w:iCs w:val="0"/>
          <w:caps w:val="0"/>
          <w:color w:val="424242"/>
          <w:spacing w:val="0"/>
          <w:sz w:val="32"/>
          <w:szCs w:val="27"/>
          <w:shd w:val="clear" w:fill="FFFFFF"/>
          <w:lang w:val="en-US" w:eastAsia="zh-CN"/>
        </w:rPr>
        <w:t>“</w:t>
      </w:r>
      <w:r>
        <w:rPr>
          <w:rFonts w:hint="eastAsia" w:ascii="方正楷体简体" w:hAnsi="方正楷体简体" w:eastAsia="方正楷体简体" w:cs="方正楷体简体"/>
          <w:i w:val="0"/>
          <w:iCs w:val="0"/>
          <w:caps w:val="0"/>
          <w:color w:val="424242"/>
          <w:spacing w:val="0"/>
          <w:sz w:val="32"/>
          <w:szCs w:val="27"/>
          <w:shd w:val="clear" w:fill="FFFFFF"/>
          <w:lang w:val="en-US" w:eastAsia="zh-CN"/>
        </w:rPr>
        <w:t>准</w:t>
      </w:r>
      <w:r>
        <w:rPr>
          <w:rFonts w:hint="default" w:ascii="方正楷体简体" w:hAnsi="方正楷体简体" w:eastAsia="方正楷体简体" w:cs="方正楷体简体"/>
          <w:i w:val="0"/>
          <w:iCs w:val="0"/>
          <w:caps w:val="0"/>
          <w:color w:val="424242"/>
          <w:spacing w:val="0"/>
          <w:sz w:val="32"/>
          <w:szCs w:val="27"/>
          <w:shd w:val="clear" w:fill="FFFFFF"/>
          <w:lang w:val="en-US" w:eastAsia="zh-CN"/>
        </w:rPr>
        <w:t>”</w:t>
      </w:r>
      <w:r>
        <w:rPr>
          <w:rFonts w:hint="eastAsia" w:ascii="方正楷体简体" w:hAnsi="方正楷体简体" w:eastAsia="方正楷体简体" w:cs="方正楷体简体"/>
          <w:i w:val="0"/>
          <w:iCs w:val="0"/>
          <w:caps w:val="0"/>
          <w:color w:val="424242"/>
          <w:spacing w:val="0"/>
          <w:sz w:val="32"/>
          <w:szCs w:val="27"/>
          <w:shd w:val="clear" w:fill="FFFFFF"/>
          <w:lang w:val="en-US" w:eastAsia="zh-CN"/>
        </w:rPr>
        <w:t>字，拓宽渠道加强公开力度</w:t>
      </w:r>
      <w:r>
        <w:rPr>
          <w:rFonts w:hint="eastAsia" w:ascii="方正楷体简体" w:hAnsi="方正楷体简体" w:eastAsia="方正楷体简体" w:cs="方正楷体简体"/>
          <w:i w:val="0"/>
          <w:iCs w:val="0"/>
          <w:caps w:val="0"/>
          <w:color w:val="424242"/>
          <w:spacing w:val="0"/>
          <w:sz w:val="32"/>
          <w:szCs w:val="27"/>
          <w:shd w:val="clear" w:fill="FFFFFF"/>
          <w:lang w:eastAsia="zh-CN"/>
        </w:rPr>
        <w:t>。</w:t>
      </w:r>
      <w:r>
        <w:rPr>
          <w:rFonts w:hint="eastAsia" w:ascii="Times New Roman" w:hAnsi="Times New Roman" w:eastAsia="方正仿宋简体" w:cs="宋体"/>
          <w:i w:val="0"/>
          <w:iCs w:val="0"/>
          <w:caps w:val="0"/>
          <w:color w:val="424242"/>
          <w:spacing w:val="0"/>
          <w:sz w:val="32"/>
          <w:szCs w:val="27"/>
          <w:shd w:val="clear" w:fill="FFFFFF"/>
          <w:lang w:val="en-US" w:eastAsia="zh-CN"/>
        </w:rPr>
        <w:t>充分利用各种信息载体拓展信息公开的渠道，推动政府信息在林业局网站、横幅等载体广泛传播，推动林业发展等重点内容深入网络、单位、社区，达到提升传播广度深度，提高群众认可度和满意度，营造人人参与、人人共建的生态文明建设良好氛围。</w:t>
      </w:r>
    </w:p>
    <w:p w14:paraId="73A64A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（四）</w:t>
      </w:r>
      <w:r>
        <w:rPr>
          <w:rFonts w:hint="eastAsia" w:ascii="方正楷体简体" w:hAnsi="方正楷体简体" w:eastAsia="方正楷体简体" w:cs="方正楷体简体"/>
          <w:i w:val="0"/>
          <w:iCs w:val="0"/>
          <w:caps w:val="0"/>
          <w:color w:val="424242"/>
          <w:spacing w:val="0"/>
          <w:sz w:val="32"/>
          <w:szCs w:val="27"/>
          <w:shd w:val="clear" w:fill="FFFFFF"/>
          <w:lang w:val="en-US" w:eastAsia="zh-CN"/>
        </w:rPr>
        <w:t>统筹了一个“简”字，推进政务服务高效便利化。</w:t>
      </w:r>
      <w:r>
        <w:rPr>
          <w:rFonts w:hint="eastAsia" w:ascii="Times New Roman" w:hAnsi="Times New Roman" w:eastAsia="方正仿宋简体" w:cs="宋体"/>
          <w:i w:val="0"/>
          <w:iCs w:val="0"/>
          <w:caps w:val="0"/>
          <w:color w:val="424242"/>
          <w:spacing w:val="0"/>
          <w:sz w:val="32"/>
          <w:szCs w:val="27"/>
          <w:shd w:val="clear" w:fill="FFFFFF"/>
          <w:lang w:val="en-US" w:eastAsia="zh-CN"/>
        </w:rPr>
        <w:t>我局高度重视政务服务高效化便利化，积极落实上级关于政务服务的各项改革和要求，提供精准化的优质服务，最大限度利企便民。</w:t>
      </w:r>
    </w:p>
    <w:p w14:paraId="4B7D10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00" w:beforeAutospacing="0" w:after="100" w:afterAutospacing="0" w:line="560" w:lineRule="exact"/>
        <w:ind w:left="0" w:right="0" w:firstLine="640" w:firstLineChars="200"/>
        <w:textAlignment w:val="auto"/>
        <w:rPr>
          <w:rFonts w:hint="eastAsia" w:ascii="Times New Roman" w:hAnsi="Times New Roman" w:eastAsia="方正仿宋简体" w:cs="宋体"/>
          <w:b/>
          <w:bCs/>
          <w:i w:val="0"/>
          <w:iCs w:val="0"/>
          <w:caps w:val="0"/>
          <w:color w:val="424242"/>
          <w:spacing w:val="0"/>
          <w:sz w:val="32"/>
          <w:szCs w:val="27"/>
          <w:shd w:val="clear" w:fill="FFFFFF"/>
        </w:rPr>
      </w:pPr>
      <w:r>
        <w:rPr>
          <w:rFonts w:hint="eastAsia" w:ascii="黑体" w:hAnsi="黑体" w:eastAsia="黑体" w:cs="黑体"/>
          <w:b w:val="0"/>
          <w:bCs w:val="0"/>
          <w:i w:val="0"/>
          <w:iCs w:val="0"/>
          <w:caps w:val="0"/>
          <w:color w:val="424242"/>
          <w:spacing w:val="0"/>
          <w:sz w:val="32"/>
          <w:szCs w:val="27"/>
          <w:shd w:val="clear" w:fill="FFFFFF"/>
        </w:rPr>
        <w:t>六、其他需要报告的事项</w:t>
      </w:r>
    </w:p>
    <w:p w14:paraId="45F507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仿宋简体" w:cs="宋体"/>
          <w:i w:val="0"/>
          <w:iCs w:val="0"/>
          <w:caps w:val="0"/>
          <w:color w:val="424242"/>
          <w:spacing w:val="0"/>
          <w:sz w:val="32"/>
          <w:szCs w:val="27"/>
          <w:shd w:val="clear" w:fill="FFFFFF"/>
          <w:lang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收取信息处理费的情况：本年度无发出收费通知，无收取信息处理费用</w:t>
      </w:r>
      <w:r>
        <w:rPr>
          <w:rFonts w:hint="eastAsia" w:ascii="Times New Roman" w:hAnsi="Times New Roman" w:eastAsia="方正仿宋简体" w:cs="宋体"/>
          <w:i w:val="0"/>
          <w:iCs w:val="0"/>
          <w:caps w:val="0"/>
          <w:color w:val="424242"/>
          <w:spacing w:val="0"/>
          <w:sz w:val="32"/>
          <w:szCs w:val="27"/>
          <w:shd w:val="clear" w:fill="FFFFFF"/>
          <w:lang w:eastAsia="zh-CN"/>
        </w:rPr>
        <w:t>。</w:t>
      </w:r>
      <w:bookmarkStart w:id="0" w:name="_GoBack"/>
      <w:bookmarkEnd w:id="0"/>
    </w:p>
    <w:p w14:paraId="5634CDA6">
      <w:pPr>
        <w:keepNext w:val="0"/>
        <w:keepLines w:val="0"/>
        <w:pageBreakBefore w:val="0"/>
        <w:kinsoku/>
        <w:overflowPunct/>
        <w:topLinePunct w:val="0"/>
        <w:autoSpaceDE/>
        <w:autoSpaceDN/>
        <w:bidi w:val="0"/>
        <w:adjustRightInd/>
        <w:snapToGrid/>
        <w:spacing w:line="560" w:lineRule="exact"/>
        <w:ind w:firstLine="420" w:firstLineChars="200"/>
        <w:textAlignment w:val="auto"/>
      </w:pPr>
    </w:p>
    <w:p w14:paraId="1451C7CF">
      <w:pPr>
        <w:keepNext w:val="0"/>
        <w:keepLines w:val="0"/>
        <w:pageBreakBefore w:val="0"/>
        <w:kinsoku/>
        <w:overflowPunct/>
        <w:topLinePunct w:val="0"/>
        <w:autoSpaceDE/>
        <w:autoSpaceDN/>
        <w:bidi w:val="0"/>
        <w:adjustRightInd/>
        <w:snapToGrid/>
        <w:spacing w:line="560" w:lineRule="exact"/>
        <w:ind w:firstLine="420" w:firstLineChars="200"/>
        <w:textAlignment w:val="auto"/>
      </w:pPr>
    </w:p>
    <w:p w14:paraId="55B969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0" w:firstLine="640" w:firstLineChars="200"/>
        <w:jc w:val="right"/>
        <w:textAlignment w:val="auto"/>
        <w:rPr>
          <w:rFonts w:hint="default"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eastAsia="zh-CN"/>
        </w:rPr>
        <w:t>兴宁市林业局</w:t>
      </w:r>
      <w:r>
        <w:rPr>
          <w:rFonts w:hint="eastAsia" w:ascii="Times New Roman" w:hAnsi="Times New Roman" w:eastAsia="方正仿宋简体" w:cs="宋体"/>
          <w:i w:val="0"/>
          <w:iCs w:val="0"/>
          <w:caps w:val="0"/>
          <w:color w:val="424242"/>
          <w:spacing w:val="0"/>
          <w:sz w:val="32"/>
          <w:szCs w:val="27"/>
          <w:shd w:val="clear" w:fill="FFFFFF"/>
          <w:lang w:val="en-US" w:eastAsia="zh-CN"/>
        </w:rPr>
        <w:t xml:space="preserve">     </w:t>
      </w:r>
    </w:p>
    <w:p w14:paraId="77F8C7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0" w:firstLine="640" w:firstLineChars="200"/>
        <w:jc w:val="right"/>
        <w:textAlignment w:val="auto"/>
        <w:rPr>
          <w:rFonts w:hint="default" w:ascii="Times New Roman" w:hAnsi="Times New Roman" w:eastAsia="方正仿宋简体" w:cs="宋体"/>
          <w:i w:val="0"/>
          <w:iCs w:val="0"/>
          <w:caps w:val="0"/>
          <w:color w:val="424242"/>
          <w:spacing w:val="0"/>
          <w:sz w:val="32"/>
          <w:szCs w:val="27"/>
          <w:shd w:val="clear" w:fill="FFFFFF"/>
          <w:lang w:val="en-US" w:eastAsia="zh-CN"/>
        </w:rPr>
      </w:pPr>
      <w:r>
        <w:rPr>
          <w:rFonts w:hint="eastAsia" w:ascii="Times New Roman" w:hAnsi="Times New Roman" w:eastAsia="方正仿宋简体" w:cs="宋体"/>
          <w:i w:val="0"/>
          <w:iCs w:val="0"/>
          <w:caps w:val="0"/>
          <w:color w:val="424242"/>
          <w:spacing w:val="0"/>
          <w:sz w:val="32"/>
          <w:szCs w:val="27"/>
          <w:shd w:val="clear" w:fill="FFFFFF"/>
          <w:lang w:val="en-US" w:eastAsia="zh-CN"/>
        </w:rPr>
        <w:t xml:space="preserve">2026年1月15日   </w:t>
      </w:r>
    </w:p>
    <w:sectPr>
      <w:pgSz w:w="11906" w:h="16838"/>
      <w:pgMar w:top="1440" w:right="1463" w:bottom="1440" w:left="1463" w:header="851" w:footer="992" w:gutter="0"/>
      <w:cols w:space="0" w:num="1"/>
      <w:rtlGutter w:val="0"/>
      <w:docGrid w:type="lines"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3B2ECA-CD13-4BB7-84DD-E4D268292FE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embedRegular r:id="rId2" w:fontKey="{60AECDF2-42AC-4D95-ADC3-63326BA5B3BF}"/>
  </w:font>
  <w:font w:name="方正楷体简体">
    <w:panose1 w:val="02000000000000000000"/>
    <w:charset w:val="86"/>
    <w:family w:val="auto"/>
    <w:pitch w:val="default"/>
    <w:sig w:usb0="A00002BF" w:usb1="184F6CFA" w:usb2="00000012" w:usb3="00000000" w:csb0="00040001" w:csb1="00000000"/>
    <w:embedRegular r:id="rId3" w:fontKey="{A822C3C6-8834-4F98-A40E-D0AD88D1CCA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31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xMjY1NDZhNDAyOTU4NGFkNTNkOTY1YWRlMWUxOGQifQ=="/>
  </w:docVars>
  <w:rsids>
    <w:rsidRoot w:val="080715CC"/>
    <w:rsid w:val="080715CC"/>
    <w:rsid w:val="0AFA7E0A"/>
    <w:rsid w:val="119D7EC7"/>
    <w:rsid w:val="1B951C5B"/>
    <w:rsid w:val="1C646FED"/>
    <w:rsid w:val="20BD22B2"/>
    <w:rsid w:val="21792A56"/>
    <w:rsid w:val="21BB6BAC"/>
    <w:rsid w:val="226A2E83"/>
    <w:rsid w:val="23B95935"/>
    <w:rsid w:val="2710548C"/>
    <w:rsid w:val="271219AA"/>
    <w:rsid w:val="2C8F5AC1"/>
    <w:rsid w:val="2E7C01C6"/>
    <w:rsid w:val="2EF708FE"/>
    <w:rsid w:val="301746DF"/>
    <w:rsid w:val="322F554F"/>
    <w:rsid w:val="41B95575"/>
    <w:rsid w:val="49B978D0"/>
    <w:rsid w:val="4E3A3FF6"/>
    <w:rsid w:val="50597F0F"/>
    <w:rsid w:val="545D435B"/>
    <w:rsid w:val="59284923"/>
    <w:rsid w:val="5A090A0B"/>
    <w:rsid w:val="5E4A4915"/>
    <w:rsid w:val="5F2C397E"/>
    <w:rsid w:val="65592DBE"/>
    <w:rsid w:val="6DDC67AF"/>
    <w:rsid w:val="71341E0B"/>
    <w:rsid w:val="73A938A0"/>
    <w:rsid w:val="7D913B11"/>
    <w:rsid w:val="7F701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Strong"/>
    <w:basedOn w:val="5"/>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2848</Words>
  <Characters>3052</Characters>
  <Lines>0</Lines>
  <Paragraphs>0</Paragraphs>
  <TotalTime>51</TotalTime>
  <ScaleCrop>false</ScaleCrop>
  <LinksUpToDate>false</LinksUpToDate>
  <CharactersWithSpaces>3066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2023-01-16T00:56:00Z</dcterms:created>
  <dc:creator>R.睿</dc:creator>
  <cp:lastModifiedBy>WPS_1759504460</cp:lastModifiedBy>
  <cp:lastPrinted>2026-01-21T02:06:00Z</cp:lastPrinted>
  <dcterms:modified xsi:type="dcterms:W3CDTF">2026-01-22T09:33:25Z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F1F3A8011BE8427A84728646971B4BEC_13</vt:lpwstr>
  </property>
  <property fmtid="{D5CDD505-2E9C-101B-9397-08002B2CF9AE}" pid="4" name="KSOTemplateDocerSaveRecord">
    <vt:lpwstr>eyJoZGlkIjoiYzMxMjY1NDZhNDAyOTU4NGFkNTNkOTY1YWRlMWUxOGQiLCJ1c2VySWQiOiIxNzUxMTQyMjkwIn0=</vt:lpwstr>
  </property>
</Properties>
</file>